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4997" w14:textId="52DC97AE" w:rsidR="00AD492F" w:rsidRDefault="00AD492F" w:rsidP="0053653D">
      <w:pPr>
        <w:jc w:val="both"/>
        <w:rPr>
          <w:rFonts w:ascii="Calibri" w:hAnsi="Calibri" w:cs="Calibri"/>
          <w:b/>
          <w:bCs/>
          <w:szCs w:val="24"/>
          <w:lang w:val="en-US"/>
        </w:rPr>
      </w:pPr>
      <w:r w:rsidRPr="00AD492F">
        <w:rPr>
          <w:rFonts w:ascii="Calibri" w:hAnsi="Calibri" w:cs="Calibri"/>
          <w:b/>
          <w:bCs/>
          <w:szCs w:val="24"/>
          <w:lang w:val="en-US"/>
        </w:rPr>
        <w:t>CHAPTER 6: ADDITIONAL REQUIREMENTS FOR THE BAP PROGRAM</w:t>
      </w:r>
    </w:p>
    <w:p w14:paraId="17BA57D8" w14:textId="77777777" w:rsidR="00AD492F" w:rsidRPr="00AD492F" w:rsidRDefault="00AD492F" w:rsidP="0053653D">
      <w:pPr>
        <w:jc w:val="both"/>
        <w:rPr>
          <w:rFonts w:asciiTheme="minorHAnsi" w:hAnsiTheme="minorHAnsi" w:cstheme="minorHAnsi"/>
          <w:b/>
          <w:bCs/>
          <w:sz w:val="20"/>
          <w:lang w:val="en-US"/>
        </w:rPr>
      </w:pPr>
    </w:p>
    <w:p w14:paraId="223EF01F" w14:textId="77777777" w:rsidR="00AD492F" w:rsidRPr="00AD492F" w:rsidRDefault="00AD492F" w:rsidP="00AD492F">
      <w:pPr>
        <w:autoSpaceDE w:val="0"/>
        <w:jc w:val="center"/>
        <w:rPr>
          <w:rFonts w:asciiTheme="minorHAnsi" w:hAnsiTheme="minorHAnsi" w:cstheme="minorHAnsi"/>
          <w:b/>
          <w:sz w:val="20"/>
        </w:rPr>
      </w:pPr>
    </w:p>
    <w:p w14:paraId="638E93C0"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Applicability</w:t>
      </w:r>
    </w:p>
    <w:tbl>
      <w:tblPr>
        <w:tblW w:w="88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461"/>
      </w:tblGrid>
      <w:tr w:rsidR="00AD492F" w:rsidRPr="00AD492F" w14:paraId="44234032" w14:textId="77777777" w:rsidTr="00AD492F">
        <w:trPr>
          <w:trHeight w:val="231"/>
        </w:trPr>
        <w:tc>
          <w:tcPr>
            <w:tcW w:w="8886" w:type="dxa"/>
            <w:gridSpan w:val="2"/>
            <w:shd w:val="clear" w:color="auto" w:fill="auto"/>
          </w:tcPr>
          <w:p w14:paraId="6FC71952" w14:textId="77777777" w:rsidR="00AD492F" w:rsidRPr="00AD492F" w:rsidRDefault="00AD492F" w:rsidP="00146E59">
            <w:pPr>
              <w:pStyle w:val="Ttulo3"/>
              <w:rPr>
                <w:rFonts w:asciiTheme="minorHAnsi" w:hAnsiTheme="minorHAnsi" w:cstheme="minorHAnsi"/>
                <w:b/>
                <w:color w:val="auto"/>
                <w:sz w:val="20"/>
                <w:szCs w:val="20"/>
                <w:lang w:val="en-US"/>
              </w:rPr>
            </w:pPr>
            <w:bookmarkStart w:id="0" w:name="_Toc290632197"/>
            <w:r w:rsidRPr="00AD492F">
              <w:rPr>
                <w:rFonts w:asciiTheme="minorHAnsi" w:eastAsia="MS Mincho" w:hAnsiTheme="minorHAnsi" w:cstheme="minorHAnsi"/>
                <w:b/>
                <w:bCs/>
                <w:color w:val="auto"/>
                <w:sz w:val="20"/>
                <w:szCs w:val="20"/>
                <w:lang w:val="en-US" w:eastAsia="es-PE"/>
              </w:rPr>
              <w:t>Article 1: Applicability</w:t>
            </w:r>
          </w:p>
        </w:tc>
      </w:tr>
      <w:tr w:rsidR="00AD492F" w:rsidRPr="00AD492F" w14:paraId="34E9C33A" w14:textId="77777777" w:rsidTr="00AD492F">
        <w:trPr>
          <w:trHeight w:val="198"/>
        </w:trPr>
        <w:tc>
          <w:tcPr>
            <w:tcW w:w="425" w:type="dxa"/>
            <w:shd w:val="clear" w:color="auto" w:fill="auto"/>
          </w:tcPr>
          <w:p w14:paraId="17629D1A"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60" w:type="dxa"/>
            <w:shd w:val="clear" w:color="auto" w:fill="auto"/>
          </w:tcPr>
          <w:p w14:paraId="3D31A73E" w14:textId="77777777"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sz w:val="20"/>
              </w:rPr>
              <w:t>The BAP Inspection regulation is applicable to all programs within the scope of BAP.</w:t>
            </w:r>
          </w:p>
        </w:tc>
      </w:tr>
      <w:tr w:rsidR="00AD492F" w:rsidRPr="00AD492F" w14:paraId="3E54039B" w14:textId="77777777" w:rsidTr="00AD492F">
        <w:trPr>
          <w:trHeight w:val="198"/>
        </w:trPr>
        <w:tc>
          <w:tcPr>
            <w:tcW w:w="8886" w:type="dxa"/>
            <w:gridSpan w:val="2"/>
            <w:shd w:val="clear" w:color="auto" w:fill="auto"/>
          </w:tcPr>
          <w:p w14:paraId="06F34969" w14:textId="77777777"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eastAsia="MS Mincho" w:hAnsiTheme="minorHAnsi" w:cstheme="minorHAnsi"/>
                <w:b/>
                <w:bCs/>
                <w:sz w:val="20"/>
                <w:lang w:eastAsia="es-PE"/>
              </w:rPr>
              <w:t>Article 2: Scope</w:t>
            </w:r>
          </w:p>
        </w:tc>
      </w:tr>
      <w:tr w:rsidR="00AD492F" w:rsidRPr="00AD492F" w14:paraId="476D19D6" w14:textId="77777777" w:rsidTr="00AD492F">
        <w:trPr>
          <w:trHeight w:val="2617"/>
        </w:trPr>
        <w:tc>
          <w:tcPr>
            <w:tcW w:w="425" w:type="dxa"/>
            <w:shd w:val="clear" w:color="auto" w:fill="auto"/>
          </w:tcPr>
          <w:p w14:paraId="381B2F92" w14:textId="77777777" w:rsidR="00AD492F" w:rsidRPr="00AD492F" w:rsidRDefault="00AD492F" w:rsidP="00146E59">
            <w:pPr>
              <w:autoSpaceDE w:val="0"/>
              <w:jc w:val="both"/>
              <w:rPr>
                <w:rFonts w:asciiTheme="minorHAnsi" w:hAnsiTheme="minorHAnsi" w:cstheme="minorHAnsi"/>
                <w:sz w:val="20"/>
              </w:rPr>
            </w:pPr>
            <w:r w:rsidRPr="00AD492F">
              <w:rPr>
                <w:rFonts w:asciiTheme="minorHAnsi" w:hAnsiTheme="minorHAnsi" w:cstheme="minorHAnsi"/>
                <w:sz w:val="20"/>
              </w:rPr>
              <w:t>1</w:t>
            </w:r>
          </w:p>
        </w:tc>
        <w:tc>
          <w:tcPr>
            <w:tcW w:w="8460" w:type="dxa"/>
            <w:shd w:val="clear" w:color="auto" w:fill="auto"/>
          </w:tcPr>
          <w:p w14:paraId="05FCBADA" w14:textId="77777777" w:rsidR="00AD492F" w:rsidRPr="00AD492F" w:rsidRDefault="00AD492F" w:rsidP="00146E59">
            <w:pPr>
              <w:autoSpaceDE w:val="0"/>
              <w:jc w:val="both"/>
              <w:rPr>
                <w:rFonts w:asciiTheme="minorHAnsi" w:hAnsiTheme="minorHAnsi" w:cstheme="minorHAnsi"/>
                <w:sz w:val="20"/>
              </w:rPr>
            </w:pPr>
            <w:r w:rsidRPr="00AD492F">
              <w:rPr>
                <w:rFonts w:asciiTheme="minorHAnsi" w:hAnsiTheme="minorHAnsi" w:cstheme="minorHAnsi"/>
                <w:sz w:val="20"/>
              </w:rPr>
              <w:t>The following documents that are applicable for certification programs, these are mentioned below:</w:t>
            </w:r>
          </w:p>
          <w:p w14:paraId="4B98E342"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Certification requirements</w:t>
            </w:r>
          </w:p>
          <w:p w14:paraId="43533F4E"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Processing Plant Standard</w:t>
            </w:r>
          </w:p>
          <w:p w14:paraId="6BB0757D"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Standard of Crustacean and Fish Farms</w:t>
            </w:r>
          </w:p>
          <w:p w14:paraId="6B983AA9"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Standard of Mussel Farms</w:t>
            </w:r>
          </w:p>
          <w:p w14:paraId="4A0F6825"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 xml:space="preserve">Standard of </w:t>
            </w:r>
            <w:proofErr w:type="spellStart"/>
            <w:r w:rsidRPr="00AD492F">
              <w:rPr>
                <w:rFonts w:asciiTheme="minorHAnsi" w:eastAsia="MS Mincho" w:hAnsiTheme="minorHAnsi" w:cstheme="minorHAnsi"/>
                <w:bCs/>
                <w:sz w:val="20"/>
                <w:lang w:eastAsia="es-PE"/>
              </w:rPr>
              <w:t>Mollusk</w:t>
            </w:r>
            <w:proofErr w:type="spellEnd"/>
            <w:r w:rsidRPr="00AD492F">
              <w:rPr>
                <w:rFonts w:asciiTheme="minorHAnsi" w:eastAsia="MS Mincho" w:hAnsiTheme="minorHAnsi" w:cstheme="minorHAnsi"/>
                <w:bCs/>
                <w:sz w:val="20"/>
                <w:lang w:eastAsia="es-PE"/>
              </w:rPr>
              <w:t xml:space="preserve"> Farms</w:t>
            </w:r>
          </w:p>
          <w:p w14:paraId="4C1B2BEE"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Standard of Salmon Farms</w:t>
            </w:r>
          </w:p>
          <w:p w14:paraId="49713728"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 xml:space="preserve">Standard of Hatchery, </w:t>
            </w:r>
            <w:proofErr w:type="spellStart"/>
            <w:r w:rsidRPr="00AD492F">
              <w:rPr>
                <w:rFonts w:asciiTheme="minorHAnsi" w:eastAsia="MS Mincho" w:hAnsiTheme="minorHAnsi" w:cstheme="minorHAnsi"/>
                <w:bCs/>
                <w:sz w:val="20"/>
                <w:lang w:eastAsia="es-PE"/>
              </w:rPr>
              <w:t>Mollusks</w:t>
            </w:r>
            <w:proofErr w:type="spellEnd"/>
            <w:r w:rsidRPr="00AD492F">
              <w:rPr>
                <w:rFonts w:asciiTheme="minorHAnsi" w:eastAsia="MS Mincho" w:hAnsiTheme="minorHAnsi" w:cstheme="minorHAnsi"/>
                <w:bCs/>
                <w:sz w:val="20"/>
                <w:lang w:eastAsia="es-PE"/>
              </w:rPr>
              <w:t xml:space="preserve">, Crustaceans and Fish Nurseries </w:t>
            </w:r>
          </w:p>
          <w:p w14:paraId="175DD060" w14:textId="77777777" w:rsidR="00AD492F" w:rsidRPr="00AD492F"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Standard of Feed Mills</w:t>
            </w:r>
          </w:p>
          <w:p w14:paraId="050FBA5C" w14:textId="77777777" w:rsidR="00AD492F" w:rsidRPr="00AD492F" w:rsidRDefault="00AD492F" w:rsidP="00146E59">
            <w:pPr>
              <w:autoSpaceDE w:val="0"/>
              <w:jc w:val="both"/>
              <w:rPr>
                <w:rFonts w:asciiTheme="minorHAnsi" w:hAnsiTheme="minorHAnsi" w:cstheme="minorHAnsi"/>
                <w:sz w:val="20"/>
                <w:highlight w:val="yellow"/>
              </w:rPr>
            </w:pPr>
            <w:r w:rsidRPr="00AD492F">
              <w:rPr>
                <w:rFonts w:asciiTheme="minorHAnsi" w:hAnsiTheme="minorHAnsi" w:cstheme="minorHAnsi"/>
                <w:sz w:val="20"/>
              </w:rPr>
              <w:t xml:space="preserve">The current versions of these documents can be found on the BAP website; </w:t>
            </w:r>
            <w:hyperlink r:id="rId10" w:history="1">
              <w:r w:rsidRPr="00AD492F">
                <w:rPr>
                  <w:rStyle w:val="Hipervnculo"/>
                  <w:rFonts w:asciiTheme="minorHAnsi" w:hAnsiTheme="minorHAnsi" w:cstheme="minorHAnsi"/>
                  <w:color w:val="auto"/>
                  <w:sz w:val="20"/>
                </w:rPr>
                <w:t>https://bapcertification.org/</w:t>
              </w:r>
            </w:hyperlink>
            <w:r w:rsidRPr="00AD492F">
              <w:rPr>
                <w:rFonts w:asciiTheme="minorHAnsi" w:hAnsiTheme="minorHAnsi" w:cstheme="minorHAnsi"/>
                <w:sz w:val="20"/>
              </w:rPr>
              <w:t xml:space="preserve"> </w:t>
            </w:r>
          </w:p>
        </w:tc>
      </w:tr>
      <w:tr w:rsidR="00AD492F" w:rsidRPr="00AD492F" w14:paraId="6009F3B2" w14:textId="77777777" w:rsidTr="00AD492F">
        <w:trPr>
          <w:trHeight w:val="864"/>
        </w:trPr>
        <w:tc>
          <w:tcPr>
            <w:tcW w:w="425" w:type="dxa"/>
            <w:shd w:val="clear" w:color="auto" w:fill="auto"/>
          </w:tcPr>
          <w:p w14:paraId="3F850C58" w14:textId="77777777" w:rsidR="00AD492F" w:rsidRPr="00AD492F" w:rsidRDefault="00AD492F" w:rsidP="00146E59">
            <w:pPr>
              <w:autoSpaceDE w:val="0"/>
              <w:jc w:val="both"/>
              <w:rPr>
                <w:rFonts w:asciiTheme="minorHAnsi" w:hAnsiTheme="minorHAnsi" w:cstheme="minorHAnsi"/>
                <w:sz w:val="20"/>
              </w:rPr>
            </w:pPr>
            <w:r w:rsidRPr="00AD492F">
              <w:rPr>
                <w:rFonts w:asciiTheme="minorHAnsi" w:hAnsiTheme="minorHAnsi" w:cstheme="minorHAnsi"/>
                <w:sz w:val="20"/>
              </w:rPr>
              <w:t>2</w:t>
            </w:r>
          </w:p>
        </w:tc>
        <w:tc>
          <w:tcPr>
            <w:tcW w:w="8460" w:type="dxa"/>
            <w:shd w:val="clear" w:color="auto" w:fill="auto"/>
          </w:tcPr>
          <w:p w14:paraId="6E37717E" w14:textId="77777777" w:rsidR="00AD492F" w:rsidRPr="00AD492F" w:rsidRDefault="00AD492F" w:rsidP="00146E59">
            <w:pPr>
              <w:autoSpaceDE w:val="0"/>
              <w:jc w:val="both"/>
              <w:rPr>
                <w:rFonts w:asciiTheme="minorHAnsi" w:hAnsiTheme="minorHAnsi" w:cstheme="minorHAnsi"/>
                <w:sz w:val="20"/>
              </w:rPr>
            </w:pPr>
            <w:r w:rsidRPr="00AD492F">
              <w:rPr>
                <w:rFonts w:asciiTheme="minorHAnsi" w:eastAsia="MS Mincho" w:hAnsiTheme="minorHAnsi" w:cstheme="minorHAnsi"/>
                <w:bCs/>
                <w:sz w:val="20"/>
                <w:lang w:eastAsia="es-PE"/>
              </w:rPr>
              <w:t xml:space="preserve">Scope of the audit covers ALL BAP eligible species and products, whether they sell them as BAP or are producing them all at the time, or not.  </w:t>
            </w:r>
            <w:proofErr w:type="gramStart"/>
            <w:r w:rsidRPr="00AD492F">
              <w:rPr>
                <w:rFonts w:asciiTheme="minorHAnsi" w:eastAsia="MS Mincho" w:hAnsiTheme="minorHAnsi" w:cstheme="minorHAnsi"/>
                <w:bCs/>
                <w:sz w:val="20"/>
                <w:lang w:eastAsia="es-PE"/>
              </w:rPr>
              <w:t>I.e.</w:t>
            </w:r>
            <w:proofErr w:type="gramEnd"/>
            <w:r w:rsidRPr="00AD492F">
              <w:rPr>
                <w:rFonts w:asciiTheme="minorHAnsi" w:eastAsia="MS Mincho" w:hAnsiTheme="minorHAnsi" w:cstheme="minorHAnsi"/>
                <w:bCs/>
                <w:sz w:val="20"/>
                <w:lang w:eastAsia="es-PE"/>
              </w:rPr>
              <w:t xml:space="preserve"> NO EXCLUSIONS. (All ponds, cages, BAP products being processed, etc.).</w:t>
            </w:r>
            <w:r w:rsidRPr="00AD492F">
              <w:rPr>
                <w:rFonts w:asciiTheme="minorHAnsi" w:hAnsiTheme="minorHAnsi" w:cstheme="minorHAnsi"/>
                <w:sz w:val="20"/>
              </w:rPr>
              <w:t> </w:t>
            </w:r>
          </w:p>
        </w:tc>
      </w:tr>
      <w:bookmarkEnd w:id="0"/>
    </w:tbl>
    <w:p w14:paraId="78D6D67E" w14:textId="77777777" w:rsidR="00AD492F" w:rsidRPr="00AD492F" w:rsidRDefault="00AD492F" w:rsidP="00AD492F">
      <w:pPr>
        <w:pStyle w:val="Prrafodelista"/>
        <w:rPr>
          <w:rFonts w:asciiTheme="minorHAnsi" w:hAnsiTheme="minorHAnsi" w:cstheme="minorHAnsi"/>
          <w:b/>
          <w:sz w:val="20"/>
        </w:rPr>
      </w:pPr>
    </w:p>
    <w:p w14:paraId="64EF9004"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D</w:t>
      </w:r>
      <w:bookmarkStart w:id="1" w:name="_Toc290632198"/>
      <w:bookmarkStart w:id="2" w:name="_Toc216951675"/>
      <w:bookmarkStart w:id="3" w:name="_Toc343708241"/>
      <w:bookmarkStart w:id="4" w:name="_Toc343708351"/>
      <w:bookmarkStart w:id="5" w:name="_Toc484701511"/>
      <w:r w:rsidRPr="00AD492F">
        <w:rPr>
          <w:rFonts w:asciiTheme="minorHAnsi" w:eastAsia="MS Mincho" w:hAnsiTheme="minorHAnsi" w:cstheme="minorHAnsi"/>
          <w:b/>
          <w:bCs/>
          <w:sz w:val="20"/>
          <w:lang w:eastAsia="es-PE"/>
        </w:rPr>
        <w:t>efinitions</w:t>
      </w:r>
    </w:p>
    <w:tbl>
      <w:tblPr>
        <w:tblW w:w="8969" w:type="dxa"/>
        <w:tblInd w:w="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74"/>
        <w:gridCol w:w="7095"/>
      </w:tblGrid>
      <w:tr w:rsidR="00AD492F" w:rsidRPr="00AD492F" w14:paraId="7C0A5F31" w14:textId="77777777" w:rsidTr="00AD492F">
        <w:trPr>
          <w:trHeight w:val="372"/>
        </w:trPr>
        <w:tc>
          <w:tcPr>
            <w:tcW w:w="8969" w:type="dxa"/>
            <w:gridSpan w:val="2"/>
            <w:shd w:val="clear" w:color="auto" w:fill="auto"/>
          </w:tcPr>
          <w:bookmarkEnd w:id="1"/>
          <w:bookmarkEnd w:id="2"/>
          <w:bookmarkEnd w:id="3"/>
          <w:bookmarkEnd w:id="4"/>
          <w:bookmarkEnd w:id="5"/>
          <w:p w14:paraId="5574C730" w14:textId="77777777" w:rsidR="00AD492F" w:rsidRPr="00AD492F" w:rsidRDefault="00AD492F" w:rsidP="00146E59">
            <w:pPr>
              <w:tabs>
                <w:tab w:val="left" w:pos="176"/>
              </w:tabs>
              <w:snapToGrid w:val="0"/>
              <w:jc w:val="both"/>
              <w:rPr>
                <w:rFonts w:asciiTheme="minorHAnsi" w:hAnsiTheme="minorHAnsi" w:cstheme="minorHAnsi"/>
                <w:b/>
                <w:sz w:val="20"/>
              </w:rPr>
            </w:pPr>
            <w:r w:rsidRPr="00AD492F">
              <w:rPr>
                <w:rFonts w:asciiTheme="minorHAnsi" w:eastAsia="MS Mincho" w:hAnsiTheme="minorHAnsi" w:cstheme="minorHAnsi"/>
                <w:b/>
                <w:bCs/>
                <w:sz w:val="20"/>
                <w:lang w:eastAsia="es-PE"/>
              </w:rPr>
              <w:t>Article 3: Definitions related to the standard.</w:t>
            </w:r>
          </w:p>
        </w:tc>
      </w:tr>
      <w:tr w:rsidR="00AD492F" w:rsidRPr="00AD492F" w14:paraId="4EC98AFC" w14:textId="77777777" w:rsidTr="00AD492F">
        <w:trPr>
          <w:trHeight w:val="372"/>
        </w:trPr>
        <w:tc>
          <w:tcPr>
            <w:tcW w:w="1874" w:type="dxa"/>
            <w:shd w:val="clear" w:color="auto" w:fill="auto"/>
          </w:tcPr>
          <w:p w14:paraId="34F2C413" w14:textId="77777777" w:rsidR="00AD492F" w:rsidRPr="00AD492F" w:rsidRDefault="00AD492F" w:rsidP="00146E59">
            <w:pPr>
              <w:tabs>
                <w:tab w:val="left" w:pos="0"/>
              </w:tabs>
              <w:snapToGrid w:val="0"/>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BAP</w:t>
            </w:r>
          </w:p>
        </w:tc>
        <w:tc>
          <w:tcPr>
            <w:tcW w:w="7095" w:type="dxa"/>
            <w:shd w:val="clear" w:color="auto" w:fill="auto"/>
          </w:tcPr>
          <w:p w14:paraId="6058EEAF" w14:textId="14830833" w:rsidR="00AD492F" w:rsidRPr="00AD492F" w:rsidRDefault="00AD492F" w:rsidP="00146E59">
            <w:pPr>
              <w:tabs>
                <w:tab w:val="left" w:pos="176"/>
              </w:tabs>
              <w:snapToGrid w:val="0"/>
              <w:jc w:val="both"/>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 xml:space="preserve">Best Aquaculture Practices is a </w:t>
            </w:r>
            <w:proofErr w:type="spellStart"/>
            <w:r w:rsidRPr="00AD492F">
              <w:rPr>
                <w:rFonts w:asciiTheme="minorHAnsi" w:eastAsia="MS Mincho" w:hAnsiTheme="minorHAnsi" w:cstheme="minorHAnsi"/>
                <w:bCs/>
                <w:sz w:val="20"/>
                <w:lang w:eastAsia="es-PE"/>
              </w:rPr>
              <w:t>división</w:t>
            </w:r>
            <w:proofErr w:type="spellEnd"/>
            <w:r w:rsidRPr="00AD492F">
              <w:rPr>
                <w:rFonts w:asciiTheme="minorHAnsi" w:eastAsia="MS Mincho" w:hAnsiTheme="minorHAnsi" w:cstheme="minorHAnsi"/>
                <w:bCs/>
                <w:sz w:val="20"/>
                <w:lang w:eastAsia="es-PE"/>
              </w:rPr>
              <w:t xml:space="preserve"> of G</w:t>
            </w:r>
            <w:r>
              <w:rPr>
                <w:rFonts w:asciiTheme="minorHAnsi" w:eastAsia="MS Mincho" w:hAnsiTheme="minorHAnsi" w:cstheme="minorHAnsi"/>
                <w:bCs/>
                <w:sz w:val="20"/>
                <w:lang w:eastAsia="es-PE"/>
              </w:rPr>
              <w:t>S</w:t>
            </w:r>
            <w:r w:rsidRPr="00AD492F">
              <w:rPr>
                <w:rFonts w:asciiTheme="minorHAnsi" w:eastAsia="MS Mincho" w:hAnsiTheme="minorHAnsi" w:cstheme="minorHAnsi"/>
                <w:bCs/>
                <w:sz w:val="20"/>
                <w:lang w:eastAsia="es-PE"/>
              </w:rPr>
              <w:t>A.</w:t>
            </w:r>
          </w:p>
        </w:tc>
      </w:tr>
      <w:tr w:rsidR="00AD492F" w:rsidRPr="00AD492F" w14:paraId="53184EED" w14:textId="77777777" w:rsidTr="00AD492F">
        <w:trPr>
          <w:trHeight w:val="372"/>
        </w:trPr>
        <w:tc>
          <w:tcPr>
            <w:tcW w:w="1874" w:type="dxa"/>
            <w:shd w:val="clear" w:color="auto" w:fill="auto"/>
          </w:tcPr>
          <w:p w14:paraId="24E5D677" w14:textId="2B6B4975" w:rsidR="00AD492F" w:rsidRPr="00AD492F" w:rsidRDefault="00AD492F" w:rsidP="00146E59">
            <w:pPr>
              <w:tabs>
                <w:tab w:val="left" w:pos="0"/>
              </w:tabs>
              <w:snapToGrid w:val="0"/>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G</w:t>
            </w:r>
            <w:r>
              <w:rPr>
                <w:rFonts w:asciiTheme="minorHAnsi" w:eastAsia="MS Mincho" w:hAnsiTheme="minorHAnsi" w:cstheme="minorHAnsi"/>
                <w:bCs/>
                <w:sz w:val="20"/>
                <w:lang w:eastAsia="es-PE"/>
              </w:rPr>
              <w:t>S</w:t>
            </w:r>
            <w:r w:rsidRPr="00AD492F">
              <w:rPr>
                <w:rFonts w:asciiTheme="minorHAnsi" w:eastAsia="MS Mincho" w:hAnsiTheme="minorHAnsi" w:cstheme="minorHAnsi"/>
                <w:bCs/>
                <w:sz w:val="20"/>
                <w:lang w:eastAsia="es-PE"/>
              </w:rPr>
              <w:t>A</w:t>
            </w:r>
          </w:p>
        </w:tc>
        <w:tc>
          <w:tcPr>
            <w:tcW w:w="7095" w:type="dxa"/>
            <w:shd w:val="clear" w:color="auto" w:fill="auto"/>
          </w:tcPr>
          <w:p w14:paraId="206162CE" w14:textId="77777777" w:rsidR="00AD492F" w:rsidRPr="00AD492F" w:rsidRDefault="00AD492F" w:rsidP="00146E59">
            <w:pPr>
              <w:snapToGrid w:val="0"/>
              <w:jc w:val="both"/>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Global Aquaculture Alliance, owners of the BAP standard, nonprofit organization.</w:t>
            </w:r>
          </w:p>
        </w:tc>
      </w:tr>
      <w:tr w:rsidR="00AD492F" w:rsidRPr="00AD492F" w14:paraId="11ED56D8" w14:textId="77777777" w:rsidTr="00AD492F">
        <w:trPr>
          <w:trHeight w:val="274"/>
        </w:trPr>
        <w:tc>
          <w:tcPr>
            <w:tcW w:w="1874" w:type="dxa"/>
            <w:shd w:val="clear" w:color="auto" w:fill="auto"/>
          </w:tcPr>
          <w:p w14:paraId="6698CEFC" w14:textId="77777777" w:rsidR="00AD492F" w:rsidRPr="00AD492F" w:rsidRDefault="00AD492F" w:rsidP="00146E59">
            <w:pPr>
              <w:tabs>
                <w:tab w:val="left" w:pos="0"/>
              </w:tabs>
              <w:snapToGrid w:val="0"/>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Applicant</w:t>
            </w:r>
          </w:p>
        </w:tc>
        <w:tc>
          <w:tcPr>
            <w:tcW w:w="7095" w:type="dxa"/>
            <w:shd w:val="clear" w:color="auto" w:fill="auto"/>
          </w:tcPr>
          <w:p w14:paraId="0F49812D" w14:textId="77777777" w:rsidR="00AD492F" w:rsidRPr="00AD492F" w:rsidRDefault="00AD492F" w:rsidP="00146E59">
            <w:pPr>
              <w:snapToGrid w:val="0"/>
              <w:jc w:val="both"/>
              <w:rPr>
                <w:rFonts w:asciiTheme="minorHAnsi" w:eastAsia="MS Mincho" w:hAnsiTheme="minorHAnsi" w:cstheme="minorHAnsi"/>
                <w:bCs/>
                <w:sz w:val="20"/>
                <w:lang w:eastAsia="es-PE"/>
              </w:rPr>
            </w:pPr>
            <w:r w:rsidRPr="00AD492F">
              <w:rPr>
                <w:rFonts w:asciiTheme="minorHAnsi" w:eastAsia="MS Mincho" w:hAnsiTheme="minorHAnsi" w:cstheme="minorHAnsi"/>
                <w:bCs/>
                <w:sz w:val="20"/>
                <w:lang w:eastAsia="es-PE"/>
              </w:rPr>
              <w:t>The client also known as the owner of the certificate.</w:t>
            </w:r>
          </w:p>
        </w:tc>
      </w:tr>
    </w:tbl>
    <w:p w14:paraId="5929587C" w14:textId="77777777" w:rsidR="00AD492F" w:rsidRPr="00AD492F" w:rsidRDefault="00AD492F" w:rsidP="00AD492F">
      <w:pPr>
        <w:pStyle w:val="Prrafodelista"/>
        <w:rPr>
          <w:rFonts w:asciiTheme="minorHAnsi" w:hAnsiTheme="minorHAnsi" w:cstheme="minorHAnsi"/>
          <w:b/>
          <w:sz w:val="20"/>
        </w:rPr>
      </w:pPr>
    </w:p>
    <w:p w14:paraId="223479D8"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Procedure of Inspection</w:t>
      </w:r>
    </w:p>
    <w:tbl>
      <w:tblPr>
        <w:tblW w:w="8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8413"/>
      </w:tblGrid>
      <w:tr w:rsidR="00AD492F" w:rsidRPr="00AD492F" w14:paraId="0EE29272" w14:textId="77777777" w:rsidTr="00AD492F">
        <w:tc>
          <w:tcPr>
            <w:tcW w:w="8892" w:type="dxa"/>
            <w:gridSpan w:val="2"/>
            <w:shd w:val="clear" w:color="auto" w:fill="auto"/>
          </w:tcPr>
          <w:p w14:paraId="5233236B" w14:textId="77777777"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eastAsia="MS Mincho" w:hAnsiTheme="minorHAnsi" w:cstheme="minorHAnsi"/>
                <w:b/>
                <w:bCs/>
                <w:sz w:val="20"/>
                <w:lang w:eastAsia="es-PE"/>
              </w:rPr>
              <w:t>Article 4: Contracting</w:t>
            </w:r>
          </w:p>
        </w:tc>
      </w:tr>
      <w:tr w:rsidR="00AD492F" w:rsidRPr="00AD492F" w14:paraId="21C8087D" w14:textId="77777777" w:rsidTr="00AD492F">
        <w:tc>
          <w:tcPr>
            <w:tcW w:w="479" w:type="dxa"/>
            <w:shd w:val="clear" w:color="auto" w:fill="auto"/>
          </w:tcPr>
          <w:p w14:paraId="2518D956"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45567B61" w14:textId="41B4EF63"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sz w:val="20"/>
              </w:rPr>
              <w:t>The applicant will coordinate the entire contracting part directly with the BAP standard. CU</w:t>
            </w:r>
            <w:r>
              <w:rPr>
                <w:rFonts w:asciiTheme="minorHAnsi" w:hAnsiTheme="minorHAnsi" w:cstheme="minorHAnsi"/>
                <w:sz w:val="20"/>
              </w:rPr>
              <w:t xml:space="preserve"> Services</w:t>
            </w:r>
            <w:r w:rsidRPr="00AD492F">
              <w:rPr>
                <w:rFonts w:asciiTheme="minorHAnsi" w:hAnsiTheme="minorHAnsi" w:cstheme="minorHAnsi"/>
                <w:sz w:val="20"/>
              </w:rPr>
              <w:t xml:space="preserve"> will not receive money at all from the applicant.</w:t>
            </w:r>
          </w:p>
        </w:tc>
      </w:tr>
      <w:tr w:rsidR="00AD492F" w:rsidRPr="00AD492F" w14:paraId="7D891C09" w14:textId="77777777" w:rsidTr="00AD492F">
        <w:tc>
          <w:tcPr>
            <w:tcW w:w="479" w:type="dxa"/>
            <w:shd w:val="clear" w:color="auto" w:fill="auto"/>
          </w:tcPr>
          <w:p w14:paraId="11FA6B7F"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2</w:t>
            </w:r>
          </w:p>
        </w:tc>
        <w:tc>
          <w:tcPr>
            <w:tcW w:w="8413" w:type="dxa"/>
            <w:shd w:val="clear" w:color="auto" w:fill="auto"/>
          </w:tcPr>
          <w:p w14:paraId="4EFA9092" w14:textId="769B46D7"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sz w:val="20"/>
              </w:rPr>
              <w:t>BAP will assign audits to the certification body that they consider most appropriate. If the audit is assigned to CU</w:t>
            </w:r>
            <w:r>
              <w:rPr>
                <w:rFonts w:asciiTheme="minorHAnsi" w:hAnsiTheme="minorHAnsi" w:cstheme="minorHAnsi"/>
                <w:sz w:val="20"/>
              </w:rPr>
              <w:t xml:space="preserve"> Services</w:t>
            </w:r>
            <w:r w:rsidRPr="00AD492F">
              <w:rPr>
                <w:rFonts w:asciiTheme="minorHAnsi" w:hAnsiTheme="minorHAnsi" w:cstheme="minorHAnsi"/>
                <w:sz w:val="20"/>
              </w:rPr>
              <w:t>, the applicant must sign a contractual agreement which must be delivered to CU</w:t>
            </w:r>
            <w:r>
              <w:rPr>
                <w:rFonts w:asciiTheme="minorHAnsi" w:hAnsiTheme="minorHAnsi" w:cstheme="minorHAnsi"/>
                <w:sz w:val="20"/>
              </w:rPr>
              <w:t xml:space="preserve"> Services</w:t>
            </w:r>
            <w:r w:rsidRPr="00AD492F">
              <w:rPr>
                <w:rFonts w:asciiTheme="minorHAnsi" w:hAnsiTheme="minorHAnsi" w:cstheme="minorHAnsi"/>
                <w:sz w:val="20"/>
              </w:rPr>
              <w:t xml:space="preserve"> before the execution of the audit.</w:t>
            </w:r>
          </w:p>
        </w:tc>
      </w:tr>
      <w:tr w:rsidR="00AD492F" w:rsidRPr="00AD492F" w14:paraId="3B51ED92" w14:textId="77777777" w:rsidTr="00AD492F">
        <w:tc>
          <w:tcPr>
            <w:tcW w:w="8892" w:type="dxa"/>
            <w:gridSpan w:val="2"/>
            <w:shd w:val="clear" w:color="auto" w:fill="auto"/>
          </w:tcPr>
          <w:p w14:paraId="10056DCC" w14:textId="77777777" w:rsidR="00AD492F" w:rsidRPr="00AD492F" w:rsidRDefault="00AD492F" w:rsidP="00146E59">
            <w:pPr>
              <w:tabs>
                <w:tab w:val="left" w:pos="8100"/>
              </w:tabs>
              <w:autoSpaceDE w:val="0"/>
              <w:jc w:val="both"/>
              <w:rPr>
                <w:rFonts w:asciiTheme="minorHAnsi" w:hAnsiTheme="minorHAnsi" w:cstheme="minorHAnsi"/>
                <w:b/>
                <w:sz w:val="20"/>
              </w:rPr>
            </w:pPr>
            <w:r w:rsidRPr="00AD492F">
              <w:rPr>
                <w:rFonts w:asciiTheme="minorHAnsi" w:eastAsia="MS Mincho" w:hAnsiTheme="minorHAnsi" w:cstheme="minorHAnsi"/>
                <w:b/>
                <w:bCs/>
                <w:sz w:val="20"/>
                <w:lang w:eastAsia="es-PE"/>
              </w:rPr>
              <w:t>Article 5: Planning</w:t>
            </w:r>
          </w:p>
        </w:tc>
      </w:tr>
      <w:tr w:rsidR="00AD492F" w:rsidRPr="00AD492F" w14:paraId="05EC6D16" w14:textId="77777777" w:rsidTr="00AD492F">
        <w:tc>
          <w:tcPr>
            <w:tcW w:w="479" w:type="dxa"/>
            <w:shd w:val="clear" w:color="auto" w:fill="auto"/>
          </w:tcPr>
          <w:p w14:paraId="5113D84C"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015DC8C9" w14:textId="6E3AD9BB"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sz w:val="20"/>
              </w:rPr>
              <w:t>The applicant and CU</w:t>
            </w:r>
            <w:r>
              <w:rPr>
                <w:rFonts w:asciiTheme="minorHAnsi" w:hAnsiTheme="minorHAnsi" w:cstheme="minorHAnsi"/>
                <w:sz w:val="20"/>
              </w:rPr>
              <w:t xml:space="preserve"> Services</w:t>
            </w:r>
            <w:r w:rsidRPr="00AD492F">
              <w:rPr>
                <w:rFonts w:asciiTheme="minorHAnsi" w:hAnsiTheme="minorHAnsi" w:cstheme="minorHAnsi"/>
                <w:sz w:val="20"/>
              </w:rPr>
              <w:t xml:space="preserve"> will have a period of 7 days to agree on the day of the audit. If they do not agree, CU</w:t>
            </w:r>
            <w:r>
              <w:rPr>
                <w:rFonts w:asciiTheme="minorHAnsi" w:hAnsiTheme="minorHAnsi" w:cstheme="minorHAnsi"/>
                <w:sz w:val="20"/>
              </w:rPr>
              <w:t xml:space="preserve"> Services</w:t>
            </w:r>
            <w:r w:rsidRPr="00AD492F">
              <w:rPr>
                <w:rFonts w:asciiTheme="minorHAnsi" w:hAnsiTheme="minorHAnsi" w:cstheme="minorHAnsi"/>
                <w:sz w:val="20"/>
              </w:rPr>
              <w:t xml:space="preserve"> will notify BAP immediately. BAP will take the final decision.</w:t>
            </w:r>
          </w:p>
        </w:tc>
      </w:tr>
      <w:tr w:rsidR="00AD492F" w:rsidRPr="00AD492F" w14:paraId="57757EA8" w14:textId="77777777" w:rsidTr="00AD492F">
        <w:tc>
          <w:tcPr>
            <w:tcW w:w="8892" w:type="dxa"/>
            <w:gridSpan w:val="2"/>
            <w:shd w:val="clear" w:color="auto" w:fill="auto"/>
          </w:tcPr>
          <w:p w14:paraId="5A21A2F5" w14:textId="77777777"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eastAsia="MS Mincho" w:hAnsiTheme="minorHAnsi" w:cstheme="minorHAnsi"/>
                <w:b/>
                <w:bCs/>
                <w:sz w:val="20"/>
                <w:lang w:eastAsia="es-PE"/>
              </w:rPr>
              <w:t>Article 6: Inspection: Conditions for inspection</w:t>
            </w:r>
          </w:p>
        </w:tc>
      </w:tr>
      <w:tr w:rsidR="00AD492F" w:rsidRPr="00AD492F" w14:paraId="7DF9C1BE" w14:textId="77777777" w:rsidTr="00AD492F">
        <w:tc>
          <w:tcPr>
            <w:tcW w:w="479" w:type="dxa"/>
            <w:shd w:val="clear" w:color="auto" w:fill="auto"/>
          </w:tcPr>
          <w:p w14:paraId="5188D1F7"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08EBCFE5" w14:textId="77777777"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b/>
                <w:sz w:val="20"/>
              </w:rPr>
              <w:t xml:space="preserve">Aquaculture Production Units: </w:t>
            </w:r>
            <w:r w:rsidRPr="00AD492F">
              <w:rPr>
                <w:rFonts w:asciiTheme="minorHAnsi" w:hAnsiTheme="minorHAnsi" w:cstheme="minorHAnsi"/>
                <w:sz w:val="20"/>
              </w:rPr>
              <w:t xml:space="preserve">the inspection must be carried out during the production and operational season. This period starts as soon as all the operations subject to inspection begin (sowing, harvesting, etc.) and ends with packing or placing in containers for the storage of certified products. Facilities need to be in full operation in order to be audited, this means that at least SOME cages or ponds must </w:t>
            </w:r>
            <w:proofErr w:type="gramStart"/>
            <w:r w:rsidRPr="00AD492F">
              <w:rPr>
                <w:rFonts w:asciiTheme="minorHAnsi" w:hAnsiTheme="minorHAnsi" w:cstheme="minorHAnsi"/>
                <w:sz w:val="20"/>
              </w:rPr>
              <w:t>stocked</w:t>
            </w:r>
            <w:proofErr w:type="gramEnd"/>
            <w:r w:rsidRPr="00AD492F">
              <w:rPr>
                <w:rFonts w:asciiTheme="minorHAnsi" w:hAnsiTheme="minorHAnsi" w:cstheme="minorHAnsi"/>
                <w:sz w:val="20"/>
              </w:rPr>
              <w:t xml:space="preserve"> and operating.</w:t>
            </w:r>
          </w:p>
          <w:p w14:paraId="59932B87" w14:textId="77777777" w:rsidR="00AD492F" w:rsidRPr="00AD492F" w:rsidRDefault="00AD492F" w:rsidP="00146E59">
            <w:pPr>
              <w:tabs>
                <w:tab w:val="left" w:pos="8100"/>
              </w:tabs>
              <w:autoSpaceDE w:val="0"/>
              <w:jc w:val="both"/>
              <w:rPr>
                <w:rFonts w:asciiTheme="minorHAnsi" w:hAnsiTheme="minorHAnsi" w:cstheme="minorHAnsi"/>
                <w:b/>
                <w:sz w:val="20"/>
              </w:rPr>
            </w:pPr>
            <w:r w:rsidRPr="00AD492F">
              <w:rPr>
                <w:rFonts w:asciiTheme="minorHAnsi" w:hAnsiTheme="minorHAnsi" w:cstheme="minorHAnsi"/>
                <w:sz w:val="20"/>
              </w:rPr>
              <w:t xml:space="preserve"> In the case of hatcheries / nurseries, these also </w:t>
            </w:r>
            <w:proofErr w:type="gramStart"/>
            <w:r w:rsidRPr="00AD492F">
              <w:rPr>
                <w:rFonts w:asciiTheme="minorHAnsi" w:hAnsiTheme="minorHAnsi" w:cstheme="minorHAnsi"/>
                <w:sz w:val="20"/>
              </w:rPr>
              <w:t>have to</w:t>
            </w:r>
            <w:proofErr w:type="gramEnd"/>
            <w:r w:rsidRPr="00AD492F">
              <w:rPr>
                <w:rFonts w:asciiTheme="minorHAnsi" w:hAnsiTheme="minorHAnsi" w:cstheme="minorHAnsi"/>
                <w:sz w:val="20"/>
              </w:rPr>
              <w:t xml:space="preserve"> be found during the production and operational season.</w:t>
            </w:r>
          </w:p>
        </w:tc>
      </w:tr>
      <w:tr w:rsidR="00AD492F" w:rsidRPr="00AD492F" w14:paraId="1E052479" w14:textId="77777777" w:rsidTr="00AD492F">
        <w:tc>
          <w:tcPr>
            <w:tcW w:w="479" w:type="dxa"/>
            <w:shd w:val="clear" w:color="auto" w:fill="auto"/>
          </w:tcPr>
          <w:p w14:paraId="718A7ED8"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2</w:t>
            </w:r>
          </w:p>
        </w:tc>
        <w:tc>
          <w:tcPr>
            <w:tcW w:w="8413" w:type="dxa"/>
            <w:shd w:val="clear" w:color="auto" w:fill="auto"/>
          </w:tcPr>
          <w:p w14:paraId="6931292A" w14:textId="77777777" w:rsidR="00AD492F" w:rsidRPr="00AD492F" w:rsidRDefault="00AD492F" w:rsidP="00146E59">
            <w:pPr>
              <w:tabs>
                <w:tab w:val="left" w:pos="8100"/>
              </w:tabs>
              <w:autoSpaceDE w:val="0"/>
              <w:jc w:val="both"/>
              <w:rPr>
                <w:rFonts w:asciiTheme="minorHAnsi" w:hAnsiTheme="minorHAnsi" w:cstheme="minorHAnsi"/>
                <w:b/>
                <w:sz w:val="20"/>
              </w:rPr>
            </w:pPr>
            <w:r w:rsidRPr="00AD492F">
              <w:rPr>
                <w:rFonts w:asciiTheme="minorHAnsi" w:hAnsiTheme="minorHAnsi" w:cstheme="minorHAnsi"/>
                <w:b/>
                <w:sz w:val="20"/>
              </w:rPr>
              <w:t xml:space="preserve">Processing Units: </w:t>
            </w:r>
            <w:r w:rsidRPr="00AD492F">
              <w:rPr>
                <w:rFonts w:asciiTheme="minorHAnsi" w:hAnsiTheme="minorHAnsi" w:cstheme="minorHAnsi"/>
                <w:sz w:val="20"/>
              </w:rPr>
              <w:t xml:space="preserve">inspections must be carried out when there is processing of certified products. In justified cases, where it is not possible to carry out the inspection of the process of the certified product (s), a "comparable process" inspection may be carried out, which means that the processed </w:t>
            </w:r>
            <w:r w:rsidRPr="00AD492F">
              <w:rPr>
                <w:rFonts w:asciiTheme="minorHAnsi" w:hAnsiTheme="minorHAnsi" w:cstheme="minorHAnsi"/>
                <w:sz w:val="20"/>
              </w:rPr>
              <w:lastRenderedPageBreak/>
              <w:t xml:space="preserve">product to be "evaluated" will be the same or similar species. Facility must be processing AT LEAST ONE BAP- eligible species/product form while the auditor is there.   Facilities need to be in full operation </w:t>
            </w:r>
            <w:proofErr w:type="gramStart"/>
            <w:r w:rsidRPr="00AD492F">
              <w:rPr>
                <w:rFonts w:asciiTheme="minorHAnsi" w:hAnsiTheme="minorHAnsi" w:cstheme="minorHAnsi"/>
                <w:sz w:val="20"/>
              </w:rPr>
              <w:t>in order to</w:t>
            </w:r>
            <w:proofErr w:type="gramEnd"/>
            <w:r w:rsidRPr="00AD492F">
              <w:rPr>
                <w:rFonts w:asciiTheme="minorHAnsi" w:hAnsiTheme="minorHAnsi" w:cstheme="minorHAnsi"/>
                <w:sz w:val="20"/>
              </w:rPr>
              <w:t xml:space="preserve"> be audited.</w:t>
            </w:r>
          </w:p>
        </w:tc>
      </w:tr>
      <w:tr w:rsidR="00AD492F" w:rsidRPr="00AD492F" w14:paraId="63B33D76" w14:textId="77777777" w:rsidTr="00AD492F">
        <w:tc>
          <w:tcPr>
            <w:tcW w:w="479" w:type="dxa"/>
            <w:shd w:val="clear" w:color="auto" w:fill="auto"/>
          </w:tcPr>
          <w:p w14:paraId="4655053B"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lastRenderedPageBreak/>
              <w:t>3</w:t>
            </w:r>
          </w:p>
        </w:tc>
        <w:tc>
          <w:tcPr>
            <w:tcW w:w="8413" w:type="dxa"/>
            <w:shd w:val="clear" w:color="auto" w:fill="auto"/>
          </w:tcPr>
          <w:p w14:paraId="46B68904" w14:textId="77777777" w:rsidR="00AD492F" w:rsidRPr="00AD492F" w:rsidRDefault="00AD492F" w:rsidP="00146E59">
            <w:pPr>
              <w:tabs>
                <w:tab w:val="left" w:pos="8100"/>
              </w:tabs>
              <w:autoSpaceDE w:val="0"/>
              <w:jc w:val="both"/>
              <w:rPr>
                <w:rFonts w:asciiTheme="minorHAnsi" w:hAnsiTheme="minorHAnsi" w:cstheme="minorHAnsi"/>
                <w:b/>
                <w:sz w:val="20"/>
              </w:rPr>
            </w:pPr>
            <w:r w:rsidRPr="00AD492F">
              <w:rPr>
                <w:rFonts w:asciiTheme="minorHAnsi" w:hAnsiTheme="minorHAnsi" w:cstheme="minorHAnsi"/>
                <w:b/>
                <w:sz w:val="20"/>
              </w:rPr>
              <w:t xml:space="preserve">Feed Mills Units: </w:t>
            </w:r>
            <w:r w:rsidRPr="00AD492F">
              <w:rPr>
                <w:rFonts w:asciiTheme="minorHAnsi" w:hAnsiTheme="minorHAnsi" w:cstheme="minorHAnsi"/>
                <w:sz w:val="20"/>
              </w:rPr>
              <w:t>the inspections will be carried out when the plant is in operation.</w:t>
            </w:r>
          </w:p>
        </w:tc>
      </w:tr>
      <w:tr w:rsidR="00AD492F" w:rsidRPr="00AD492F" w14:paraId="1E0AA938" w14:textId="77777777" w:rsidTr="00AD492F">
        <w:tc>
          <w:tcPr>
            <w:tcW w:w="8892" w:type="dxa"/>
            <w:gridSpan w:val="2"/>
            <w:shd w:val="clear" w:color="auto" w:fill="auto"/>
          </w:tcPr>
          <w:p w14:paraId="6E49BDFE" w14:textId="77777777" w:rsidR="00AD492F" w:rsidRPr="00AD492F" w:rsidRDefault="00AD492F" w:rsidP="00146E59">
            <w:pPr>
              <w:tabs>
                <w:tab w:val="left" w:pos="8100"/>
              </w:tabs>
              <w:autoSpaceDE w:val="0"/>
              <w:jc w:val="both"/>
              <w:rPr>
                <w:rFonts w:asciiTheme="minorHAnsi" w:hAnsiTheme="minorHAnsi" w:cstheme="minorHAnsi"/>
                <w:b/>
                <w:sz w:val="20"/>
              </w:rPr>
            </w:pPr>
            <w:r w:rsidRPr="00AD492F">
              <w:rPr>
                <w:rFonts w:asciiTheme="minorHAnsi" w:eastAsia="MS Mincho" w:hAnsiTheme="minorHAnsi" w:cstheme="minorHAnsi"/>
                <w:b/>
                <w:bCs/>
                <w:sz w:val="20"/>
                <w:lang w:eastAsia="es-PE"/>
              </w:rPr>
              <w:t>Article 7: Inspection: Samples</w:t>
            </w:r>
          </w:p>
        </w:tc>
      </w:tr>
      <w:tr w:rsidR="00AD492F" w:rsidRPr="00AD492F" w14:paraId="75B502C3" w14:textId="77777777" w:rsidTr="00AD492F">
        <w:tc>
          <w:tcPr>
            <w:tcW w:w="479" w:type="dxa"/>
            <w:shd w:val="clear" w:color="auto" w:fill="auto"/>
          </w:tcPr>
          <w:p w14:paraId="1A0A8B35"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218B3D22" w14:textId="77777777"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sz w:val="20"/>
              </w:rPr>
              <w:t xml:space="preserve">The client will have to present all the </w:t>
            </w:r>
            <w:proofErr w:type="spellStart"/>
            <w:r w:rsidRPr="00AD492F">
              <w:rPr>
                <w:rFonts w:asciiTheme="minorHAnsi" w:hAnsiTheme="minorHAnsi" w:cstheme="minorHAnsi"/>
                <w:sz w:val="20"/>
              </w:rPr>
              <w:t>analyzes</w:t>
            </w:r>
            <w:proofErr w:type="spellEnd"/>
            <w:r w:rsidRPr="00AD492F">
              <w:rPr>
                <w:rFonts w:asciiTheme="minorHAnsi" w:hAnsiTheme="minorHAnsi" w:cstheme="minorHAnsi"/>
                <w:sz w:val="20"/>
              </w:rPr>
              <w:t xml:space="preserve"> of water, effluents, etc. to demonstrate compliance with the requirements. These will be applicable according to the specifications of each BAP standard.</w:t>
            </w:r>
          </w:p>
        </w:tc>
      </w:tr>
      <w:tr w:rsidR="00AD492F" w:rsidRPr="00AD492F" w14:paraId="46FE3AFD" w14:textId="77777777" w:rsidTr="00AD492F">
        <w:tc>
          <w:tcPr>
            <w:tcW w:w="8892" w:type="dxa"/>
            <w:gridSpan w:val="2"/>
            <w:shd w:val="clear" w:color="auto" w:fill="auto"/>
          </w:tcPr>
          <w:p w14:paraId="3C37E2A2" w14:textId="77777777" w:rsidR="00AD492F" w:rsidRPr="00AD492F" w:rsidRDefault="00AD492F" w:rsidP="00146E59">
            <w:pPr>
              <w:tabs>
                <w:tab w:val="left" w:pos="8100"/>
              </w:tabs>
              <w:autoSpaceDE w:val="0"/>
              <w:jc w:val="both"/>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Article 8: Inspection: Classification of non-conformities (NC)</w:t>
            </w:r>
          </w:p>
        </w:tc>
      </w:tr>
      <w:tr w:rsidR="00AD492F" w:rsidRPr="00AD492F" w14:paraId="1D055970" w14:textId="77777777" w:rsidTr="00AD492F">
        <w:tc>
          <w:tcPr>
            <w:tcW w:w="479" w:type="dxa"/>
            <w:shd w:val="clear" w:color="auto" w:fill="auto"/>
          </w:tcPr>
          <w:p w14:paraId="2229E975"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3CEDF669"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Non-conformities are classified as Critic, Major and Minor:</w:t>
            </w:r>
          </w:p>
          <w:p w14:paraId="1012E9DF"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p>
          <w:p w14:paraId="40A2CDAE" w14:textId="77777777" w:rsidR="00AD492F" w:rsidRPr="00AD492F" w:rsidRDefault="00AD492F" w:rsidP="00AD492F">
            <w:pPr>
              <w:pStyle w:val="TableParagraph"/>
              <w:numPr>
                <w:ilvl w:val="0"/>
                <w:numId w:val="3"/>
              </w:numPr>
              <w:ind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A critical NC is a non-conformity where there is a Critical failure to comply with a food safety or legal issue or social requirements or a risk to the integrity of the Scheme. The auditor will immediately inform a CB Management Person who will inform Best Aquaculture Practices. Immediate temporary suspension may ensue pending clarifications.</w:t>
            </w:r>
          </w:p>
          <w:p w14:paraId="40B9527E" w14:textId="77777777" w:rsidR="00AD492F" w:rsidRPr="00AD492F" w:rsidRDefault="00AD492F" w:rsidP="00146E59">
            <w:pPr>
              <w:pStyle w:val="TableParagraph"/>
              <w:ind w:left="463" w:right="106"/>
              <w:jc w:val="both"/>
              <w:rPr>
                <w:rFonts w:asciiTheme="minorHAnsi" w:eastAsiaTheme="minorHAnsi" w:hAnsiTheme="minorHAnsi" w:cstheme="minorHAnsi"/>
                <w:sz w:val="20"/>
                <w:szCs w:val="20"/>
              </w:rPr>
            </w:pPr>
          </w:p>
          <w:p w14:paraId="209E9427" w14:textId="77777777" w:rsidR="00AD492F" w:rsidRPr="00AD492F" w:rsidRDefault="00AD492F" w:rsidP="00AD492F">
            <w:pPr>
              <w:pStyle w:val="TableParagraph"/>
              <w:numPr>
                <w:ilvl w:val="0"/>
                <w:numId w:val="3"/>
              </w:numPr>
              <w:ind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A major NC is a non-conformance,</w:t>
            </w:r>
            <w:r w:rsidRPr="00AD492F">
              <w:rPr>
                <w:rFonts w:asciiTheme="minorHAnsi" w:hAnsiTheme="minorHAnsi" w:cstheme="minorHAnsi"/>
                <w:sz w:val="20"/>
                <w:szCs w:val="20"/>
              </w:rPr>
              <w:t xml:space="preserve"> </w:t>
            </w:r>
            <w:r w:rsidRPr="00AD492F">
              <w:rPr>
                <w:rFonts w:asciiTheme="minorHAnsi" w:eastAsiaTheme="minorHAnsi" w:hAnsiTheme="minorHAnsi" w:cstheme="minorHAnsi"/>
                <w:sz w:val="20"/>
                <w:szCs w:val="20"/>
              </w:rPr>
              <w:t xml:space="preserve">where there is a substantial failure to meet the requirements of a statement of intent and any mandatory clause of a Standard but there is no imminent Food Safety risk or immediate risk to the Integrity of the Scheme. </w:t>
            </w:r>
          </w:p>
          <w:p w14:paraId="7EA6509D" w14:textId="77777777" w:rsidR="00AD492F" w:rsidRPr="00AD492F" w:rsidRDefault="00AD492F" w:rsidP="00146E59">
            <w:pPr>
              <w:pStyle w:val="TableParagraph"/>
              <w:ind w:left="46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xml:space="preserve">The auditor will record this in the NC template communicate the details to the certifier or scheme coordinator. Objective evidence which properly verifies corrective action has been taken, including addressing of root cause, shall be submitted to the CB by the facility within calendar 35 days of the evaluation taking place.  </w:t>
            </w:r>
          </w:p>
          <w:p w14:paraId="4D6F9CEE" w14:textId="77777777" w:rsidR="00AD492F" w:rsidRPr="00AD492F" w:rsidRDefault="00AD492F" w:rsidP="00146E59">
            <w:pPr>
              <w:pStyle w:val="TableParagraph"/>
              <w:ind w:right="106"/>
              <w:jc w:val="both"/>
              <w:rPr>
                <w:rFonts w:asciiTheme="minorHAnsi" w:eastAsiaTheme="minorHAnsi" w:hAnsiTheme="minorHAnsi" w:cstheme="minorHAnsi"/>
                <w:sz w:val="20"/>
                <w:szCs w:val="20"/>
              </w:rPr>
            </w:pPr>
          </w:p>
          <w:p w14:paraId="4DE44714" w14:textId="77777777" w:rsidR="00AD492F" w:rsidRPr="00AD492F" w:rsidRDefault="00AD492F" w:rsidP="00AD492F">
            <w:pPr>
              <w:pStyle w:val="TableParagraph"/>
              <w:numPr>
                <w:ilvl w:val="0"/>
                <w:numId w:val="3"/>
              </w:numPr>
              <w:ind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A minor NC is a non-conformance, where absolute compliance to the statement of intent and a mandatory clause has not been demonstrated. The auditor will record this in the NC template and communicate the details to the CB Management Person. Objective evidence which properly verifies corrective action has been taken, including addressing of root cause, shall be submitted to the CB by the facility within calendar 35 days of the evaluation taking place.</w:t>
            </w:r>
          </w:p>
          <w:p w14:paraId="4987A454" w14:textId="77777777" w:rsidR="00AD492F" w:rsidRPr="00AD492F" w:rsidRDefault="00AD492F" w:rsidP="00AD492F">
            <w:pPr>
              <w:pStyle w:val="TableParagraph"/>
              <w:numPr>
                <w:ilvl w:val="0"/>
                <w:numId w:val="3"/>
              </w:numPr>
              <w:ind w:left="103" w:right="106"/>
              <w:jc w:val="both"/>
              <w:rPr>
                <w:rFonts w:asciiTheme="minorHAnsi" w:eastAsiaTheme="minorHAnsi" w:hAnsiTheme="minorHAnsi" w:cstheme="minorHAnsi"/>
                <w:sz w:val="20"/>
                <w:szCs w:val="20"/>
              </w:rPr>
            </w:pPr>
          </w:p>
          <w:p w14:paraId="73B81117"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xml:space="preserve">In case of any non-conformity (NC) a follow-up is necessary. It is the client's responsibility to take the appropriate corrective actions. When there is a pending NC, the positive certification decision cannot be </w:t>
            </w:r>
            <w:proofErr w:type="gramStart"/>
            <w:r w:rsidRPr="00AD492F">
              <w:rPr>
                <w:rFonts w:asciiTheme="minorHAnsi" w:eastAsiaTheme="minorHAnsi" w:hAnsiTheme="minorHAnsi" w:cstheme="minorHAnsi"/>
                <w:sz w:val="20"/>
                <w:szCs w:val="20"/>
              </w:rPr>
              <w:t>made</w:t>
            </w:r>
            <w:proofErr w:type="gramEnd"/>
            <w:r w:rsidRPr="00AD492F">
              <w:rPr>
                <w:rFonts w:asciiTheme="minorHAnsi" w:eastAsiaTheme="minorHAnsi" w:hAnsiTheme="minorHAnsi" w:cstheme="minorHAnsi"/>
                <w:sz w:val="20"/>
                <w:szCs w:val="20"/>
              </w:rPr>
              <w:t xml:space="preserve"> and the certificate cannot be issued.</w:t>
            </w:r>
          </w:p>
          <w:p w14:paraId="777492BE"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p>
          <w:p w14:paraId="4E2E78BC"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xml:space="preserve">For the presentation of </w:t>
            </w:r>
            <w:proofErr w:type="gramStart"/>
            <w:r w:rsidRPr="00AD492F">
              <w:rPr>
                <w:rFonts w:asciiTheme="minorHAnsi" w:eastAsiaTheme="minorHAnsi" w:hAnsiTheme="minorHAnsi" w:cstheme="minorHAnsi"/>
                <w:sz w:val="20"/>
                <w:szCs w:val="20"/>
              </w:rPr>
              <w:t>evidences</w:t>
            </w:r>
            <w:proofErr w:type="gramEnd"/>
            <w:r w:rsidRPr="00AD492F">
              <w:rPr>
                <w:rFonts w:asciiTheme="minorHAnsi" w:eastAsiaTheme="minorHAnsi" w:hAnsiTheme="minorHAnsi" w:cstheme="minorHAnsi"/>
                <w:sz w:val="20"/>
                <w:szCs w:val="20"/>
              </w:rPr>
              <w:t>, the client must present the following information for each NC detected: cause, correction and corrective action; where these are defined as:</w:t>
            </w:r>
          </w:p>
          <w:p w14:paraId="67DAABEC"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Cause: identification of the reason (s) by which the NC was presented, for the identification of the cause there are various tools such as a "storm of ideas".</w:t>
            </w:r>
          </w:p>
          <w:p w14:paraId="4B025E97"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Correction: it is the action (s) taken to eliminate the NC.</w:t>
            </w:r>
          </w:p>
          <w:p w14:paraId="34F3A93D"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Corrective action: action (s) taken to eliminate the cause of a detected NC</w:t>
            </w:r>
          </w:p>
          <w:p w14:paraId="02B04F99"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p>
          <w:p w14:paraId="40EA4A2B"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The re-evaluation of the NC can be done through an additional inspection or through administrative review if applicable (evaluation of documents, photos, etc.)</w:t>
            </w:r>
          </w:p>
          <w:p w14:paraId="772C2631"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p>
          <w:p w14:paraId="73C21D15"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During the suspension, the product concerned cannot be sold as a BAP certified product. In case the certification is withdrawn, the project will need to be re-inspected. All aspects need to be evaluated during a new on-site inspection.</w:t>
            </w:r>
          </w:p>
          <w:p w14:paraId="78E2B56C" w14:textId="77777777" w:rsidR="00AD492F" w:rsidRPr="00AD492F" w:rsidRDefault="00AD492F" w:rsidP="00146E59">
            <w:pPr>
              <w:pStyle w:val="TableParagraph"/>
              <w:ind w:left="103" w:right="106"/>
              <w:jc w:val="both"/>
              <w:rPr>
                <w:rFonts w:asciiTheme="minorHAnsi" w:eastAsiaTheme="minorHAnsi" w:hAnsiTheme="minorHAnsi" w:cstheme="minorHAnsi"/>
                <w:sz w:val="20"/>
                <w:szCs w:val="20"/>
              </w:rPr>
            </w:pPr>
          </w:p>
          <w:p w14:paraId="2C56E7BF" w14:textId="77777777" w:rsidR="00AD492F" w:rsidRPr="00AD492F" w:rsidRDefault="00AD492F" w:rsidP="00146E59">
            <w:pPr>
              <w:pStyle w:val="TableParagraph"/>
              <w:ind w:left="103" w:right="106"/>
              <w:jc w:val="both"/>
              <w:rPr>
                <w:rFonts w:asciiTheme="minorHAnsi" w:hAnsiTheme="minorHAnsi" w:cstheme="minorHAnsi"/>
                <w:sz w:val="20"/>
                <w:szCs w:val="20"/>
              </w:rPr>
            </w:pPr>
          </w:p>
        </w:tc>
      </w:tr>
      <w:tr w:rsidR="00AD492F" w:rsidRPr="00AD492F" w14:paraId="7BB98027" w14:textId="77777777" w:rsidTr="00AD492F">
        <w:tc>
          <w:tcPr>
            <w:tcW w:w="8892" w:type="dxa"/>
            <w:gridSpan w:val="2"/>
            <w:shd w:val="clear" w:color="auto" w:fill="auto"/>
          </w:tcPr>
          <w:p w14:paraId="7144E95D" w14:textId="77777777" w:rsidR="00AD492F" w:rsidRPr="00AD492F" w:rsidRDefault="00AD492F" w:rsidP="00146E59">
            <w:pPr>
              <w:pStyle w:val="TableParagraph"/>
              <w:spacing w:before="4"/>
              <w:ind w:left="103"/>
              <w:jc w:val="both"/>
              <w:rPr>
                <w:rFonts w:asciiTheme="minorHAnsi" w:eastAsiaTheme="minorHAnsi" w:hAnsiTheme="minorHAnsi" w:cstheme="minorHAnsi"/>
                <w:b/>
                <w:sz w:val="20"/>
                <w:szCs w:val="20"/>
              </w:rPr>
            </w:pPr>
            <w:r w:rsidRPr="00AD492F">
              <w:rPr>
                <w:rFonts w:asciiTheme="minorHAnsi" w:eastAsia="MS Mincho" w:hAnsiTheme="minorHAnsi" w:cstheme="minorHAnsi"/>
                <w:b/>
                <w:bCs/>
                <w:sz w:val="20"/>
                <w:szCs w:val="20"/>
                <w:lang w:eastAsia="es-PE"/>
              </w:rPr>
              <w:t>Article 9: Certification</w:t>
            </w:r>
          </w:p>
        </w:tc>
      </w:tr>
      <w:tr w:rsidR="00AD492F" w:rsidRPr="00AD492F" w14:paraId="3F23FDEF" w14:textId="77777777" w:rsidTr="00AD492F">
        <w:tc>
          <w:tcPr>
            <w:tcW w:w="479" w:type="dxa"/>
            <w:shd w:val="clear" w:color="auto" w:fill="auto"/>
          </w:tcPr>
          <w:p w14:paraId="1676639D"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56D832DC"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The certification decision shall be made within a period no longer than 60 days from the date of the audit or 18 days after the effective and approved closure of the NCs by the certifier.</w:t>
            </w:r>
          </w:p>
        </w:tc>
      </w:tr>
      <w:tr w:rsidR="00AD492F" w:rsidRPr="00AD492F" w14:paraId="33EF944A" w14:textId="77777777" w:rsidTr="00AD492F">
        <w:tc>
          <w:tcPr>
            <w:tcW w:w="479" w:type="dxa"/>
            <w:shd w:val="clear" w:color="auto" w:fill="auto"/>
          </w:tcPr>
          <w:p w14:paraId="62D195C2"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2</w:t>
            </w:r>
          </w:p>
        </w:tc>
        <w:tc>
          <w:tcPr>
            <w:tcW w:w="8413" w:type="dxa"/>
            <w:shd w:val="clear" w:color="auto" w:fill="auto"/>
          </w:tcPr>
          <w:p w14:paraId="1D6B2ED0"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Any change in the scope of the certificate will have to be notified to BAP for proper evaluation.</w:t>
            </w:r>
          </w:p>
        </w:tc>
      </w:tr>
      <w:tr w:rsidR="00AD492F" w:rsidRPr="00AD492F" w14:paraId="2E955242" w14:textId="77777777" w:rsidTr="00AD492F">
        <w:tc>
          <w:tcPr>
            <w:tcW w:w="479" w:type="dxa"/>
            <w:shd w:val="clear" w:color="auto" w:fill="auto"/>
          </w:tcPr>
          <w:p w14:paraId="0918B39A"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3</w:t>
            </w:r>
          </w:p>
        </w:tc>
        <w:tc>
          <w:tcPr>
            <w:tcW w:w="8413" w:type="dxa"/>
            <w:shd w:val="clear" w:color="auto" w:fill="auto"/>
          </w:tcPr>
          <w:p w14:paraId="13AED0D2"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The result of the certification decision will be either:</w:t>
            </w:r>
          </w:p>
          <w:p w14:paraId="348DD2C5" w14:textId="299B45F9"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w:t>
            </w:r>
            <w:r w:rsidRPr="00AD492F">
              <w:rPr>
                <w:rFonts w:asciiTheme="minorHAnsi" w:eastAsiaTheme="minorHAnsi" w:hAnsiTheme="minorHAnsi" w:cstheme="minorHAnsi"/>
                <w:sz w:val="20"/>
                <w:szCs w:val="20"/>
              </w:rPr>
              <w:tab/>
              <w:t>Applicant meets the Standards; CU</w:t>
            </w:r>
            <w:r>
              <w:rPr>
                <w:rFonts w:asciiTheme="minorHAnsi" w:eastAsiaTheme="minorHAnsi" w:hAnsiTheme="minorHAnsi" w:cstheme="minorHAnsi"/>
                <w:sz w:val="20"/>
                <w:szCs w:val="20"/>
              </w:rPr>
              <w:t xml:space="preserve"> Services</w:t>
            </w:r>
            <w:r w:rsidRPr="00AD492F">
              <w:rPr>
                <w:rFonts w:asciiTheme="minorHAnsi" w:eastAsiaTheme="minorHAnsi" w:hAnsiTheme="minorHAnsi" w:cstheme="minorHAnsi"/>
                <w:sz w:val="20"/>
                <w:szCs w:val="20"/>
              </w:rPr>
              <w:t xml:space="preserve"> will grant the certificate</w:t>
            </w:r>
          </w:p>
          <w:p w14:paraId="3FDB982C" w14:textId="4CFC72C4"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w:t>
            </w:r>
            <w:r w:rsidRPr="00AD492F">
              <w:rPr>
                <w:rFonts w:asciiTheme="minorHAnsi" w:eastAsiaTheme="minorHAnsi" w:hAnsiTheme="minorHAnsi" w:cstheme="minorHAnsi"/>
                <w:sz w:val="20"/>
                <w:szCs w:val="20"/>
              </w:rPr>
              <w:tab/>
              <w:t>Applicant fails to meet the Standards; CU</w:t>
            </w:r>
            <w:r>
              <w:rPr>
                <w:rFonts w:asciiTheme="minorHAnsi" w:eastAsiaTheme="minorHAnsi" w:hAnsiTheme="minorHAnsi" w:cstheme="minorHAnsi"/>
                <w:sz w:val="20"/>
                <w:szCs w:val="20"/>
              </w:rPr>
              <w:t xml:space="preserve"> Services</w:t>
            </w:r>
            <w:r w:rsidRPr="00AD492F">
              <w:rPr>
                <w:rFonts w:asciiTheme="minorHAnsi" w:eastAsiaTheme="minorHAnsi" w:hAnsiTheme="minorHAnsi" w:cstheme="minorHAnsi"/>
                <w:sz w:val="20"/>
                <w:szCs w:val="20"/>
              </w:rPr>
              <w:t xml:space="preserve"> will deny the certificate</w:t>
            </w:r>
          </w:p>
          <w:p w14:paraId="6669AA32"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p>
          <w:p w14:paraId="7EB334AD" w14:textId="3F3D1BAC"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CU</w:t>
            </w:r>
            <w:r>
              <w:rPr>
                <w:rFonts w:asciiTheme="minorHAnsi" w:eastAsiaTheme="minorHAnsi" w:hAnsiTheme="minorHAnsi" w:cstheme="minorHAnsi"/>
                <w:sz w:val="20"/>
                <w:szCs w:val="20"/>
              </w:rPr>
              <w:t xml:space="preserve"> Services</w:t>
            </w:r>
            <w:r w:rsidRPr="00AD492F">
              <w:rPr>
                <w:rFonts w:asciiTheme="minorHAnsi" w:eastAsiaTheme="minorHAnsi" w:hAnsiTheme="minorHAnsi" w:cstheme="minorHAnsi"/>
                <w:sz w:val="20"/>
                <w:szCs w:val="20"/>
              </w:rPr>
              <w:t xml:space="preserve"> may suspend or withdraw a certificate for a contractual or administrative reason.</w:t>
            </w:r>
          </w:p>
          <w:p w14:paraId="3BF8BBFF"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p>
          <w:p w14:paraId="5050F5E2"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xml:space="preserve">If the certificate holder doesn’t submit evidence that settle effectively a </w:t>
            </w:r>
            <w:proofErr w:type="spellStart"/>
            <w:proofErr w:type="gramStart"/>
            <w:r w:rsidRPr="00AD492F">
              <w:rPr>
                <w:rFonts w:asciiTheme="minorHAnsi" w:eastAsiaTheme="minorHAnsi" w:hAnsiTheme="minorHAnsi" w:cstheme="minorHAnsi"/>
                <w:sz w:val="20"/>
                <w:szCs w:val="20"/>
              </w:rPr>
              <w:t>non conformity</w:t>
            </w:r>
            <w:proofErr w:type="spellEnd"/>
            <w:proofErr w:type="gramEnd"/>
            <w:r w:rsidRPr="00AD492F">
              <w:rPr>
                <w:rFonts w:asciiTheme="minorHAnsi" w:eastAsiaTheme="minorHAnsi" w:hAnsiTheme="minorHAnsi" w:cstheme="minorHAnsi"/>
                <w:sz w:val="20"/>
                <w:szCs w:val="20"/>
              </w:rPr>
              <w:t xml:space="preserve"> until the timeframes determined by the certifier, the certificate will be suspended and a final timeframe will be given by the certifier to the certificate holder, if this new timeframe is not complied and the nonconformity remains outstanding the certificate will be withdrawn. </w:t>
            </w:r>
          </w:p>
          <w:p w14:paraId="4CF5CD8C"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p>
          <w:p w14:paraId="0CDB43A9" w14:textId="48B339ED"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CU</w:t>
            </w:r>
            <w:r>
              <w:rPr>
                <w:rFonts w:asciiTheme="minorHAnsi" w:eastAsiaTheme="minorHAnsi" w:hAnsiTheme="minorHAnsi" w:cstheme="minorHAnsi"/>
                <w:sz w:val="20"/>
                <w:szCs w:val="20"/>
              </w:rPr>
              <w:t xml:space="preserve"> Services</w:t>
            </w:r>
            <w:r w:rsidRPr="00AD492F">
              <w:rPr>
                <w:rFonts w:asciiTheme="minorHAnsi" w:eastAsiaTheme="minorHAnsi" w:hAnsiTheme="minorHAnsi" w:cstheme="minorHAnsi"/>
                <w:sz w:val="20"/>
                <w:szCs w:val="20"/>
              </w:rPr>
              <w:t xml:space="preserve"> can also withdrawal the certificate as result of noncompliance with certification requirements (Critical NCs). Suspension should always precede withdrawal of a certificate. If the certificate holder has had their certificate suspended under the same reason for a second time within the period of validity of the certificate, Certifier shall:</w:t>
            </w:r>
          </w:p>
          <w:p w14:paraId="52BF6F07" w14:textId="77777777" w:rsidR="00AD492F" w:rsidRPr="00AD492F" w:rsidRDefault="00AD492F" w:rsidP="00AD492F">
            <w:pPr>
              <w:pStyle w:val="TableParagraph"/>
              <w:numPr>
                <w:ilvl w:val="0"/>
                <w:numId w:val="2"/>
              </w:numPr>
              <w:spacing w:before="4"/>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Immediately withdraw the certificate</w:t>
            </w:r>
          </w:p>
          <w:p w14:paraId="15134812" w14:textId="77777777" w:rsidR="00AD492F" w:rsidRPr="00AD492F" w:rsidRDefault="00AD492F" w:rsidP="00AD492F">
            <w:pPr>
              <w:pStyle w:val="TableParagraph"/>
              <w:numPr>
                <w:ilvl w:val="0"/>
                <w:numId w:val="2"/>
              </w:numPr>
              <w:spacing w:before="4"/>
              <w:jc w:val="both"/>
              <w:rPr>
                <w:rFonts w:asciiTheme="minorHAnsi" w:eastAsiaTheme="minorHAnsi" w:hAnsiTheme="minorHAnsi" w:cstheme="minorHAnsi"/>
                <w:sz w:val="20"/>
                <w:szCs w:val="20"/>
              </w:rPr>
            </w:pPr>
            <w:r w:rsidRPr="00AD492F">
              <w:rPr>
                <w:rFonts w:asciiTheme="minorHAnsi" w:eastAsiaTheme="minorHAnsi" w:hAnsiTheme="minorHAnsi" w:cstheme="minorHAnsi"/>
                <w:sz w:val="20"/>
                <w:szCs w:val="20"/>
              </w:rPr>
              <w:t xml:space="preserve">Notify BAP about the situation of this facility. </w:t>
            </w:r>
          </w:p>
          <w:p w14:paraId="1FC09CEE"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p>
          <w:p w14:paraId="3B510764" w14:textId="77777777" w:rsidR="00AD492F" w:rsidRPr="00AD492F" w:rsidRDefault="00AD492F" w:rsidP="00146E59">
            <w:pPr>
              <w:pStyle w:val="TableParagraph"/>
              <w:spacing w:before="4"/>
              <w:ind w:left="103"/>
              <w:jc w:val="both"/>
              <w:rPr>
                <w:rFonts w:asciiTheme="minorHAnsi" w:eastAsiaTheme="minorHAnsi" w:hAnsiTheme="minorHAnsi" w:cstheme="minorHAnsi"/>
                <w:sz w:val="20"/>
                <w:szCs w:val="20"/>
              </w:rPr>
            </w:pPr>
          </w:p>
        </w:tc>
      </w:tr>
    </w:tbl>
    <w:p w14:paraId="31817A08" w14:textId="77777777" w:rsidR="00AD492F" w:rsidRPr="00AD492F" w:rsidRDefault="00AD492F" w:rsidP="00AD492F">
      <w:pPr>
        <w:pStyle w:val="Prrafodelista"/>
        <w:rPr>
          <w:rFonts w:asciiTheme="minorHAnsi" w:hAnsiTheme="minorHAnsi" w:cstheme="minorHAnsi"/>
          <w:b/>
          <w:sz w:val="20"/>
        </w:rPr>
      </w:pPr>
    </w:p>
    <w:p w14:paraId="4F334665"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Logo</w:t>
      </w:r>
    </w:p>
    <w:tbl>
      <w:tblPr>
        <w:tblW w:w="8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8413"/>
      </w:tblGrid>
      <w:tr w:rsidR="00AD492F" w:rsidRPr="00AD492F" w14:paraId="5E39855F" w14:textId="77777777" w:rsidTr="00AD492F">
        <w:trPr>
          <w:trHeight w:val="227"/>
        </w:trPr>
        <w:tc>
          <w:tcPr>
            <w:tcW w:w="8892" w:type="dxa"/>
            <w:gridSpan w:val="2"/>
            <w:shd w:val="clear" w:color="auto" w:fill="auto"/>
          </w:tcPr>
          <w:p w14:paraId="7D206116" w14:textId="77777777" w:rsidR="00AD492F" w:rsidRPr="00AD492F" w:rsidRDefault="00AD492F" w:rsidP="00146E59">
            <w:pPr>
              <w:pStyle w:val="TableParagraph"/>
              <w:spacing w:before="4"/>
              <w:ind w:left="103"/>
              <w:jc w:val="both"/>
              <w:rPr>
                <w:rFonts w:asciiTheme="minorHAnsi" w:hAnsiTheme="minorHAnsi" w:cstheme="minorHAnsi"/>
                <w:b/>
                <w:sz w:val="20"/>
                <w:szCs w:val="20"/>
              </w:rPr>
            </w:pPr>
            <w:r w:rsidRPr="00AD492F">
              <w:rPr>
                <w:rFonts w:asciiTheme="minorHAnsi" w:eastAsia="MS Mincho" w:hAnsiTheme="minorHAnsi" w:cstheme="minorHAnsi"/>
                <w:b/>
                <w:bCs/>
                <w:sz w:val="20"/>
                <w:szCs w:val="20"/>
                <w:lang w:eastAsia="es-PE"/>
              </w:rPr>
              <w:t>Article 9: Use of logo</w:t>
            </w:r>
          </w:p>
        </w:tc>
      </w:tr>
      <w:tr w:rsidR="00AD492F" w:rsidRPr="00AD492F" w14:paraId="647DFF3C" w14:textId="77777777" w:rsidTr="00AD492F">
        <w:tc>
          <w:tcPr>
            <w:tcW w:w="479" w:type="dxa"/>
            <w:shd w:val="clear" w:color="auto" w:fill="auto"/>
          </w:tcPr>
          <w:p w14:paraId="5FBE7B6E"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299216B6" w14:textId="719CC781"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sz w:val="20"/>
              </w:rPr>
              <w:t>The logo is property of BAP and G</w:t>
            </w:r>
            <w:r>
              <w:rPr>
                <w:rFonts w:asciiTheme="minorHAnsi" w:hAnsiTheme="minorHAnsi" w:cstheme="minorHAnsi"/>
                <w:sz w:val="20"/>
              </w:rPr>
              <w:t>S</w:t>
            </w:r>
            <w:r w:rsidRPr="00AD492F">
              <w:rPr>
                <w:rFonts w:asciiTheme="minorHAnsi" w:hAnsiTheme="minorHAnsi" w:cstheme="minorHAnsi"/>
                <w:sz w:val="20"/>
              </w:rPr>
              <w:t>A, its authorization and the rules of use are controlled through an agreement between BAP and the certified applicant. Refer to logos@bapcertification.org.</w:t>
            </w:r>
          </w:p>
        </w:tc>
      </w:tr>
    </w:tbl>
    <w:p w14:paraId="50B586B3" w14:textId="77777777" w:rsidR="00AD492F" w:rsidRPr="00AD492F" w:rsidRDefault="00AD492F" w:rsidP="00AD492F">
      <w:pPr>
        <w:pStyle w:val="Prrafodelista"/>
        <w:autoSpaceDE w:val="0"/>
        <w:autoSpaceDN w:val="0"/>
        <w:adjustRightInd w:val="0"/>
        <w:rPr>
          <w:rFonts w:asciiTheme="minorHAnsi" w:hAnsiTheme="minorHAnsi" w:cstheme="minorHAnsi"/>
          <w:b/>
          <w:sz w:val="20"/>
        </w:rPr>
      </w:pPr>
    </w:p>
    <w:p w14:paraId="4699FD5B" w14:textId="77777777" w:rsidR="00AD492F" w:rsidRPr="00AD492F" w:rsidRDefault="00AD492F" w:rsidP="0053653D">
      <w:pPr>
        <w:jc w:val="both"/>
        <w:rPr>
          <w:rFonts w:asciiTheme="minorHAnsi" w:hAnsiTheme="minorHAnsi" w:cstheme="minorHAnsi"/>
          <w:b/>
          <w:bCs/>
          <w:sz w:val="20"/>
          <w:lang w:val="en-US"/>
        </w:rPr>
      </w:pPr>
    </w:p>
    <w:p w14:paraId="75C3F9EF" w14:textId="77777777" w:rsidR="0053653D" w:rsidRPr="00AD492F" w:rsidRDefault="0053653D" w:rsidP="0053653D">
      <w:pPr>
        <w:jc w:val="both"/>
        <w:rPr>
          <w:rFonts w:ascii="Calibri" w:hAnsi="Calibri" w:cs="Calibri"/>
          <w:b/>
          <w:bCs/>
          <w:sz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005"/>
      </w:tblGrid>
      <w:tr w:rsidR="0053653D" w:rsidRPr="00120CD0" w14:paraId="63D960F9" w14:textId="77777777" w:rsidTr="001D35F6">
        <w:trPr>
          <w:trHeight w:val="308"/>
        </w:trPr>
        <w:tc>
          <w:tcPr>
            <w:tcW w:w="2204" w:type="dxa"/>
            <w:shd w:val="clear" w:color="auto" w:fill="D9D9D9"/>
            <w:vAlign w:val="center"/>
          </w:tcPr>
          <w:p w14:paraId="4D112601" w14:textId="77777777" w:rsidR="0053653D" w:rsidRPr="00120CD0" w:rsidRDefault="0053653D" w:rsidP="00BE3C0B">
            <w:pPr>
              <w:pStyle w:val="Prrafodelista"/>
              <w:ind w:left="0"/>
              <w:jc w:val="center"/>
              <w:rPr>
                <w:rFonts w:ascii="Calibri" w:eastAsia="Calibri" w:hAnsi="Calibri" w:cs="Calibri"/>
                <w:b/>
                <w:bCs/>
                <w:sz w:val="20"/>
                <w:lang w:val="es-PE"/>
              </w:rPr>
            </w:pPr>
            <w:r w:rsidRPr="00120CD0">
              <w:rPr>
                <w:rFonts w:ascii="Calibri" w:eastAsia="Calibri" w:hAnsi="Calibri" w:cs="Calibri"/>
                <w:b/>
                <w:bCs/>
                <w:sz w:val="20"/>
                <w:lang w:val="es-PE"/>
              </w:rPr>
              <w:t>No. versión y fecha</w:t>
            </w:r>
          </w:p>
        </w:tc>
        <w:tc>
          <w:tcPr>
            <w:tcW w:w="7005" w:type="dxa"/>
            <w:shd w:val="clear" w:color="auto" w:fill="D9D9D9"/>
            <w:vAlign w:val="center"/>
          </w:tcPr>
          <w:p w14:paraId="25EBD865" w14:textId="77777777" w:rsidR="0053653D" w:rsidRPr="00120CD0" w:rsidRDefault="0053653D" w:rsidP="00BE3C0B">
            <w:pPr>
              <w:pStyle w:val="Prrafodelista"/>
              <w:ind w:left="0"/>
              <w:jc w:val="center"/>
              <w:rPr>
                <w:rFonts w:ascii="Calibri" w:eastAsia="Calibri" w:hAnsi="Calibri" w:cs="Calibri"/>
                <w:b/>
                <w:bCs/>
                <w:sz w:val="20"/>
                <w:lang w:val="es-PE"/>
              </w:rPr>
            </w:pPr>
            <w:r w:rsidRPr="00120CD0">
              <w:rPr>
                <w:rFonts w:ascii="Calibri" w:eastAsia="Calibri" w:hAnsi="Calibri" w:cs="Calibri"/>
                <w:b/>
                <w:bCs/>
                <w:sz w:val="20"/>
                <w:lang w:val="es-PE"/>
              </w:rPr>
              <w:t>Descripción</w:t>
            </w:r>
          </w:p>
        </w:tc>
      </w:tr>
      <w:tr w:rsidR="0053653D" w:rsidRPr="00AD492F" w14:paraId="3BC0FD56" w14:textId="77777777" w:rsidTr="001D35F6">
        <w:trPr>
          <w:trHeight w:val="308"/>
        </w:trPr>
        <w:tc>
          <w:tcPr>
            <w:tcW w:w="2204" w:type="dxa"/>
            <w:shd w:val="clear" w:color="auto" w:fill="auto"/>
            <w:vAlign w:val="center"/>
          </w:tcPr>
          <w:p w14:paraId="256A18D6" w14:textId="0EEC1F7A" w:rsidR="0053653D" w:rsidRPr="004439CA" w:rsidRDefault="0053653D" w:rsidP="00BE3C0B">
            <w:pPr>
              <w:pStyle w:val="Prrafodelista"/>
              <w:ind w:left="0"/>
              <w:jc w:val="both"/>
              <w:rPr>
                <w:rFonts w:ascii="Calibri" w:eastAsia="Calibri" w:hAnsi="Calibri" w:cs="Calibri"/>
                <w:sz w:val="20"/>
                <w:lang w:val="es-PE"/>
              </w:rPr>
            </w:pPr>
            <w:r w:rsidRPr="004439CA">
              <w:rPr>
                <w:rFonts w:ascii="Calibri" w:eastAsia="Calibri" w:hAnsi="Calibri" w:cs="Calibri"/>
                <w:sz w:val="20"/>
                <w:lang w:val="es-PE"/>
              </w:rPr>
              <w:t xml:space="preserve">Versión </w:t>
            </w:r>
            <w:r>
              <w:rPr>
                <w:rFonts w:ascii="Calibri" w:eastAsia="Calibri" w:hAnsi="Calibri" w:cs="Calibri"/>
                <w:sz w:val="20"/>
                <w:lang w:val="es-PE"/>
              </w:rPr>
              <w:t>1</w:t>
            </w:r>
            <w:r w:rsidRPr="004439CA">
              <w:rPr>
                <w:rFonts w:ascii="Calibri" w:eastAsia="Calibri" w:hAnsi="Calibri" w:cs="Calibri"/>
                <w:sz w:val="20"/>
                <w:lang w:val="es-PE"/>
              </w:rPr>
              <w:t>.</w:t>
            </w:r>
            <w:r>
              <w:rPr>
                <w:rFonts w:ascii="Calibri" w:eastAsia="Calibri" w:hAnsi="Calibri" w:cs="Calibri"/>
                <w:sz w:val="20"/>
                <w:lang w:val="es-PE"/>
              </w:rPr>
              <w:t>0</w:t>
            </w:r>
            <w:r w:rsidRPr="004439CA">
              <w:rPr>
                <w:rFonts w:ascii="Calibri" w:eastAsia="Calibri" w:hAnsi="Calibri" w:cs="Calibri"/>
                <w:sz w:val="20"/>
                <w:lang w:val="es-PE"/>
              </w:rPr>
              <w:t xml:space="preserve">; </w:t>
            </w:r>
            <w:r w:rsidR="001D35F6">
              <w:rPr>
                <w:rFonts w:ascii="Calibri" w:eastAsia="Calibri" w:hAnsi="Calibri" w:cs="Calibri"/>
                <w:sz w:val="20"/>
                <w:lang w:val="es-PE"/>
              </w:rPr>
              <w:t>2</w:t>
            </w:r>
            <w:r w:rsidR="00AD492F">
              <w:rPr>
                <w:rFonts w:ascii="Calibri" w:eastAsia="Calibri" w:hAnsi="Calibri" w:cs="Calibri"/>
                <w:sz w:val="20"/>
                <w:lang w:val="es-PE"/>
              </w:rPr>
              <w:t>5</w:t>
            </w:r>
            <w:r w:rsidR="001D35F6">
              <w:rPr>
                <w:rFonts w:ascii="Calibri" w:eastAsia="Calibri" w:hAnsi="Calibri" w:cs="Calibri"/>
                <w:sz w:val="20"/>
                <w:lang w:val="es-PE"/>
              </w:rPr>
              <w:t>/0</w:t>
            </w:r>
            <w:r w:rsidR="00AD492F">
              <w:rPr>
                <w:rFonts w:ascii="Calibri" w:eastAsia="Calibri" w:hAnsi="Calibri" w:cs="Calibri"/>
                <w:sz w:val="20"/>
                <w:lang w:val="es-PE"/>
              </w:rPr>
              <w:t>9</w:t>
            </w:r>
            <w:r w:rsidR="001D35F6">
              <w:rPr>
                <w:rFonts w:ascii="Calibri" w:eastAsia="Calibri" w:hAnsi="Calibri" w:cs="Calibri"/>
                <w:sz w:val="20"/>
                <w:lang w:val="es-PE"/>
              </w:rPr>
              <w:t>/2023</w:t>
            </w:r>
          </w:p>
        </w:tc>
        <w:tc>
          <w:tcPr>
            <w:tcW w:w="7005" w:type="dxa"/>
            <w:shd w:val="clear" w:color="auto" w:fill="auto"/>
            <w:vAlign w:val="center"/>
          </w:tcPr>
          <w:p w14:paraId="72477E30" w14:textId="580769D9" w:rsidR="0053653D" w:rsidRPr="00120CD0" w:rsidRDefault="0053653D" w:rsidP="00BE3C0B">
            <w:pPr>
              <w:pStyle w:val="Prrafodelista"/>
              <w:ind w:left="0"/>
              <w:jc w:val="both"/>
              <w:rPr>
                <w:rFonts w:ascii="Calibri" w:eastAsia="Calibri" w:hAnsi="Calibri" w:cs="Calibri"/>
                <w:sz w:val="20"/>
                <w:lang w:val="es-PE"/>
              </w:rPr>
            </w:pPr>
            <w:r w:rsidRPr="004439CA">
              <w:rPr>
                <w:rFonts w:ascii="Calibri" w:eastAsia="Calibri" w:hAnsi="Calibri" w:cs="Calibri"/>
                <w:sz w:val="20"/>
                <w:lang w:val="es-PE"/>
              </w:rPr>
              <w:t>Primera versión del documento</w:t>
            </w:r>
            <w:r w:rsidR="00AD492F">
              <w:rPr>
                <w:rFonts w:ascii="Calibri" w:eastAsia="Calibri" w:hAnsi="Calibri" w:cs="Calibri"/>
                <w:sz w:val="20"/>
                <w:lang w:val="es-PE"/>
              </w:rPr>
              <w:t xml:space="preserve"> por reestructuración del SGC.</w:t>
            </w:r>
          </w:p>
        </w:tc>
      </w:tr>
    </w:tbl>
    <w:p w14:paraId="2C01C83C" w14:textId="5231DE0F" w:rsidR="006D6BF5" w:rsidRPr="001D35F6" w:rsidRDefault="006D6BF5" w:rsidP="001D35F6">
      <w:pPr>
        <w:jc w:val="both"/>
        <w:rPr>
          <w:rFonts w:ascii="Calibri" w:hAnsi="Calibri" w:cs="Calibri"/>
          <w:b/>
          <w:bCs/>
          <w:sz w:val="20"/>
          <w:lang w:val="es-PE"/>
        </w:rPr>
      </w:pPr>
    </w:p>
    <w:sectPr w:rsidR="006D6BF5" w:rsidRPr="001D35F6" w:rsidSect="001D75D6">
      <w:headerReference w:type="default" r:id="rId11"/>
      <w:footerReference w:type="default" r:id="rId12"/>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E36" w14:textId="77777777" w:rsidR="000A6F79" w:rsidRDefault="000A6F79" w:rsidP="000A6F79">
      <w:r>
        <w:separator/>
      </w:r>
    </w:p>
  </w:endnote>
  <w:endnote w:type="continuationSeparator" w:id="0">
    <w:p w14:paraId="099E3DF5" w14:textId="77777777" w:rsidR="000A6F79" w:rsidRDefault="000A6F79" w:rsidP="000A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43950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AE2807" w14:textId="21634DD6" w:rsidR="000A6F79" w:rsidRPr="000A6F79" w:rsidRDefault="000A6F79">
            <w:pPr>
              <w:pStyle w:val="Piedepgina"/>
              <w:jc w:val="right"/>
              <w:rPr>
                <w:sz w:val="18"/>
                <w:szCs w:val="18"/>
              </w:rPr>
            </w:pPr>
            <w:r w:rsidRPr="000A6F79">
              <w:rPr>
                <w:sz w:val="18"/>
                <w:szCs w:val="18"/>
                <w:lang w:val="es-ES"/>
              </w:rPr>
              <w:t xml:space="preserve">Página </w:t>
            </w:r>
            <w:r w:rsidRPr="000A6F79">
              <w:rPr>
                <w:b/>
                <w:bCs/>
                <w:sz w:val="20"/>
                <w:szCs w:val="20"/>
              </w:rPr>
              <w:fldChar w:fldCharType="begin"/>
            </w:r>
            <w:r w:rsidRPr="000A6F79">
              <w:rPr>
                <w:b/>
                <w:bCs/>
                <w:sz w:val="18"/>
                <w:szCs w:val="18"/>
              </w:rPr>
              <w:instrText>PAGE</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r w:rsidRPr="000A6F79">
              <w:rPr>
                <w:sz w:val="18"/>
                <w:szCs w:val="18"/>
                <w:lang w:val="es-ES"/>
              </w:rPr>
              <w:t xml:space="preserve"> de </w:t>
            </w:r>
            <w:r w:rsidRPr="000A6F79">
              <w:rPr>
                <w:b/>
                <w:bCs/>
                <w:sz w:val="20"/>
                <w:szCs w:val="20"/>
              </w:rPr>
              <w:fldChar w:fldCharType="begin"/>
            </w:r>
            <w:r w:rsidRPr="000A6F79">
              <w:rPr>
                <w:b/>
                <w:bCs/>
                <w:sz w:val="18"/>
                <w:szCs w:val="18"/>
              </w:rPr>
              <w:instrText>NUMPAGES</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p>
        </w:sdtContent>
      </w:sdt>
    </w:sdtContent>
  </w:sdt>
  <w:p w14:paraId="373027D5" w14:textId="77777777" w:rsidR="000A6F79" w:rsidRDefault="000A6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0628" w14:textId="77777777" w:rsidR="000A6F79" w:rsidRDefault="000A6F79" w:rsidP="000A6F79">
      <w:r>
        <w:separator/>
      </w:r>
    </w:p>
  </w:footnote>
  <w:footnote w:type="continuationSeparator" w:id="0">
    <w:p w14:paraId="74DC175F" w14:textId="77777777" w:rsidR="000A6F79" w:rsidRDefault="000A6F79" w:rsidP="000A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42DD1EC7" w:rsidR="000A6F79" w:rsidRPr="000A6F79" w:rsidRDefault="006D6BF5" w:rsidP="000A6F79">
    <w:pPr>
      <w:pStyle w:val="Encabezado"/>
      <w:tabs>
        <w:tab w:val="clear" w:pos="8504"/>
        <w:tab w:val="right" w:pos="9214"/>
      </w:tabs>
      <w:rPr>
        <w:sz w:val="20"/>
        <w:szCs w:val="20"/>
      </w:rPr>
    </w:pPr>
    <w:r>
      <w:rPr>
        <w:noProof/>
      </w:rPr>
      <w:drawing>
        <wp:anchor distT="0" distB="0" distL="114300" distR="114300" simplePos="0" relativeHeight="251659264" behindDoc="0" locked="0" layoutInCell="1" allowOverlap="1" wp14:anchorId="1DA30DD7" wp14:editId="42674AFE">
          <wp:simplePos x="0" y="0"/>
          <wp:positionH relativeFrom="column">
            <wp:posOffset>-228600</wp:posOffset>
          </wp:positionH>
          <wp:positionV relativeFrom="paragraph">
            <wp:posOffset>-105410</wp:posOffset>
          </wp:positionV>
          <wp:extent cx="2143424" cy="409632"/>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0A6F79">
      <w:tab/>
    </w:r>
    <w:r w:rsidR="000A6F79">
      <w:tab/>
    </w:r>
    <w:proofErr w:type="gramStart"/>
    <w:r w:rsidR="0053653D">
      <w:rPr>
        <w:sz w:val="20"/>
        <w:szCs w:val="20"/>
      </w:rPr>
      <w:t>P12.CONTR.</w:t>
    </w:r>
    <w:r w:rsidR="00AA067E">
      <w:rPr>
        <w:sz w:val="20"/>
        <w:szCs w:val="20"/>
      </w:rPr>
      <w:t>A</w:t>
    </w:r>
    <w:proofErr w:type="gramEnd"/>
    <w:r w:rsidR="0053653D">
      <w:rPr>
        <w:sz w:val="20"/>
        <w:szCs w:val="20"/>
      </w:rPr>
      <w:t>0</w:t>
    </w:r>
    <w:r w:rsidR="00B80226">
      <w:rPr>
        <w:sz w:val="20"/>
        <w:szCs w:val="20"/>
      </w:rPr>
      <w:t>3</w:t>
    </w:r>
  </w:p>
  <w:p w14:paraId="01124AF2" w14:textId="7B67E738" w:rsidR="000A6F79" w:rsidRDefault="000A6F79" w:rsidP="000A6F79">
    <w:pPr>
      <w:pStyle w:val="Encabezado"/>
      <w:tabs>
        <w:tab w:val="clear" w:pos="8504"/>
        <w:tab w:val="right" w:pos="9214"/>
      </w:tabs>
    </w:pPr>
    <w:r w:rsidRPr="000A6F79">
      <w:rPr>
        <w:sz w:val="20"/>
        <w:szCs w:val="20"/>
      </w:rPr>
      <w:tab/>
    </w:r>
    <w:r w:rsidRPr="000A6F79">
      <w:rPr>
        <w:sz w:val="20"/>
        <w:szCs w:val="20"/>
      </w:rPr>
      <w:tab/>
      <w:t xml:space="preserve">Versión </w:t>
    </w:r>
    <w:r w:rsidR="0053653D">
      <w:rPr>
        <w:sz w:val="20"/>
        <w:szCs w:val="20"/>
      </w:rPr>
      <w:t>1</w:t>
    </w:r>
    <w:r w:rsidRPr="000A6F79">
      <w:rPr>
        <w:sz w:val="20"/>
        <w:szCs w:val="20"/>
      </w:rPr>
      <w:t>.</w:t>
    </w:r>
    <w:r w:rsidR="0053653D">
      <w:rPr>
        <w:sz w:val="20"/>
        <w:szCs w:val="20"/>
      </w:rPr>
      <w:t>0</w:t>
    </w:r>
    <w:r w:rsidRPr="000A6F79">
      <w:rPr>
        <w:sz w:val="20"/>
        <w:szCs w:val="20"/>
      </w:rPr>
      <w:t>;</w:t>
    </w:r>
    <w:r w:rsidR="005E49E2">
      <w:rPr>
        <w:sz w:val="20"/>
        <w:szCs w:val="20"/>
      </w:rPr>
      <w:t>2023</w:t>
    </w:r>
    <w:r w:rsidR="00AD492F">
      <w:rPr>
        <w:sz w:val="20"/>
        <w:szCs w:val="20"/>
      </w:rPr>
      <w:t>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E68"/>
    <w:multiLevelType w:val="multilevel"/>
    <w:tmpl w:val="C8F63984"/>
    <w:lvl w:ilvl="0">
      <w:start w:val="1"/>
      <w:numFmt w:val="decimal"/>
      <w:lvlText w:val="%1."/>
      <w:lvlJc w:val="left"/>
      <w:pPr>
        <w:ind w:left="720" w:hanging="360"/>
      </w:pPr>
      <w:rPr>
        <w:rFonts w:ascii="Calibri" w:hAnsi="Calibri"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0C508A0"/>
    <w:multiLevelType w:val="hybridMultilevel"/>
    <w:tmpl w:val="5AB2F3E4"/>
    <w:lvl w:ilvl="0" w:tplc="3D6CC85E">
      <w:start w:val="1"/>
      <w:numFmt w:val="lowerLetter"/>
      <w:lvlText w:val="%1."/>
      <w:lvlJc w:val="left"/>
      <w:pPr>
        <w:ind w:left="463" w:hanging="360"/>
      </w:pPr>
      <w:rPr>
        <w:rFonts w:hint="default"/>
      </w:rPr>
    </w:lvl>
    <w:lvl w:ilvl="1" w:tplc="280A0019" w:tentative="1">
      <w:start w:val="1"/>
      <w:numFmt w:val="lowerLetter"/>
      <w:lvlText w:val="%2."/>
      <w:lvlJc w:val="left"/>
      <w:pPr>
        <w:ind w:left="1183" w:hanging="360"/>
      </w:pPr>
    </w:lvl>
    <w:lvl w:ilvl="2" w:tplc="280A001B" w:tentative="1">
      <w:start w:val="1"/>
      <w:numFmt w:val="lowerRoman"/>
      <w:lvlText w:val="%3."/>
      <w:lvlJc w:val="right"/>
      <w:pPr>
        <w:ind w:left="1903" w:hanging="180"/>
      </w:pPr>
    </w:lvl>
    <w:lvl w:ilvl="3" w:tplc="280A000F" w:tentative="1">
      <w:start w:val="1"/>
      <w:numFmt w:val="decimal"/>
      <w:lvlText w:val="%4."/>
      <w:lvlJc w:val="left"/>
      <w:pPr>
        <w:ind w:left="2623" w:hanging="360"/>
      </w:pPr>
    </w:lvl>
    <w:lvl w:ilvl="4" w:tplc="280A0019" w:tentative="1">
      <w:start w:val="1"/>
      <w:numFmt w:val="lowerLetter"/>
      <w:lvlText w:val="%5."/>
      <w:lvlJc w:val="left"/>
      <w:pPr>
        <w:ind w:left="3343" w:hanging="360"/>
      </w:pPr>
    </w:lvl>
    <w:lvl w:ilvl="5" w:tplc="280A001B" w:tentative="1">
      <w:start w:val="1"/>
      <w:numFmt w:val="lowerRoman"/>
      <w:lvlText w:val="%6."/>
      <w:lvlJc w:val="right"/>
      <w:pPr>
        <w:ind w:left="4063" w:hanging="180"/>
      </w:pPr>
    </w:lvl>
    <w:lvl w:ilvl="6" w:tplc="280A000F" w:tentative="1">
      <w:start w:val="1"/>
      <w:numFmt w:val="decimal"/>
      <w:lvlText w:val="%7."/>
      <w:lvlJc w:val="left"/>
      <w:pPr>
        <w:ind w:left="4783" w:hanging="360"/>
      </w:pPr>
    </w:lvl>
    <w:lvl w:ilvl="7" w:tplc="280A0019" w:tentative="1">
      <w:start w:val="1"/>
      <w:numFmt w:val="lowerLetter"/>
      <w:lvlText w:val="%8."/>
      <w:lvlJc w:val="left"/>
      <w:pPr>
        <w:ind w:left="5503" w:hanging="360"/>
      </w:pPr>
    </w:lvl>
    <w:lvl w:ilvl="8" w:tplc="280A001B" w:tentative="1">
      <w:start w:val="1"/>
      <w:numFmt w:val="lowerRoman"/>
      <w:lvlText w:val="%9."/>
      <w:lvlJc w:val="right"/>
      <w:pPr>
        <w:ind w:left="6223" w:hanging="180"/>
      </w:pPr>
    </w:lvl>
  </w:abstractNum>
  <w:abstractNum w:abstractNumId="2" w15:restartNumberingAfterBreak="0">
    <w:nsid w:val="67086D07"/>
    <w:multiLevelType w:val="hybridMultilevel"/>
    <w:tmpl w:val="EC9CA19A"/>
    <w:lvl w:ilvl="0" w:tplc="A3289C9E">
      <w:numFmt w:val="bullet"/>
      <w:lvlText w:val="-"/>
      <w:lvlJc w:val="left"/>
      <w:pPr>
        <w:ind w:left="1080" w:hanging="360"/>
      </w:pPr>
      <w:rPr>
        <w:rFonts w:ascii="Calibri" w:eastAsia="MS Mincho" w:hAnsi="Calibri" w:cs="Verdan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16cid:durableId="1593587905">
    <w:abstractNumId w:val="0"/>
  </w:num>
  <w:num w:numId="2" w16cid:durableId="2094932444">
    <w:abstractNumId w:val="2"/>
  </w:num>
  <w:num w:numId="3" w16cid:durableId="56256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A6F79"/>
    <w:rsid w:val="00184BF3"/>
    <w:rsid w:val="001D35F6"/>
    <w:rsid w:val="001D75D6"/>
    <w:rsid w:val="004320D0"/>
    <w:rsid w:val="005237F1"/>
    <w:rsid w:val="0053653D"/>
    <w:rsid w:val="005C543A"/>
    <w:rsid w:val="005E49E2"/>
    <w:rsid w:val="006D6BF5"/>
    <w:rsid w:val="007A0569"/>
    <w:rsid w:val="00AA067E"/>
    <w:rsid w:val="00AD492F"/>
    <w:rsid w:val="00B536F0"/>
    <w:rsid w:val="00B80226"/>
    <w:rsid w:val="00BC3812"/>
    <w:rsid w:val="00C47061"/>
    <w:rsid w:val="00F81C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3D"/>
    <w:pPr>
      <w:spacing w:after="0" w:line="240" w:lineRule="auto"/>
    </w:pPr>
    <w:rPr>
      <w:rFonts w:ascii="Arial" w:eastAsia="Times New Roman" w:hAnsi="Arial" w:cs="Times New Roman"/>
      <w:sz w:val="24"/>
      <w:szCs w:val="20"/>
      <w:lang w:val="en-GB" w:eastAsia="nl-NL"/>
    </w:rPr>
  </w:style>
  <w:style w:type="paragraph" w:styleId="Ttulo1">
    <w:name w:val="heading 1"/>
    <w:basedOn w:val="Normal"/>
    <w:next w:val="Normal"/>
    <w:link w:val="Ttulo1Car"/>
    <w:uiPriority w:val="9"/>
    <w:qFormat/>
    <w:rsid w:val="005237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AD492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iPriority w:val="99"/>
    <w:unhideWhenUsed/>
    <w:rsid w:val="000A6F79"/>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0A6F79"/>
  </w:style>
  <w:style w:type="paragraph" w:styleId="Prrafodelista">
    <w:name w:val="List Paragraph"/>
    <w:basedOn w:val="Normal"/>
    <w:uiPriority w:val="34"/>
    <w:qFormat/>
    <w:rsid w:val="0053653D"/>
    <w:pPr>
      <w:ind w:left="708"/>
    </w:pPr>
  </w:style>
  <w:style w:type="paragraph" w:styleId="Textonotaalfinal">
    <w:name w:val="endnote text"/>
    <w:basedOn w:val="Normal"/>
    <w:link w:val="TextonotaalfinalCar"/>
    <w:semiHidden/>
    <w:rsid w:val="0053653D"/>
    <w:pPr>
      <w:widowControl w:val="0"/>
    </w:pPr>
    <w:rPr>
      <w:snapToGrid w:val="0"/>
      <w:lang w:val="en-AU" w:eastAsia="en-US"/>
    </w:rPr>
  </w:style>
  <w:style w:type="character" w:customStyle="1" w:styleId="TextonotaalfinalCar">
    <w:name w:val="Texto nota al final Car"/>
    <w:basedOn w:val="Fuentedeprrafopredeter"/>
    <w:link w:val="Textonotaalfinal"/>
    <w:semiHidden/>
    <w:rsid w:val="0053653D"/>
    <w:rPr>
      <w:rFonts w:ascii="Arial" w:eastAsia="Times New Roman" w:hAnsi="Arial" w:cs="Times New Roman"/>
      <w:snapToGrid w:val="0"/>
      <w:sz w:val="24"/>
      <w:szCs w:val="20"/>
      <w:lang w:val="en-AU"/>
    </w:rPr>
  </w:style>
  <w:style w:type="character" w:customStyle="1" w:styleId="Ttulo1Car">
    <w:name w:val="Título 1 Car"/>
    <w:basedOn w:val="Fuentedeprrafopredeter"/>
    <w:link w:val="Ttulo1"/>
    <w:uiPriority w:val="9"/>
    <w:rsid w:val="005237F1"/>
    <w:rPr>
      <w:rFonts w:asciiTheme="majorHAnsi" w:eastAsiaTheme="majorEastAsia" w:hAnsiTheme="majorHAnsi" w:cstheme="majorBidi"/>
      <w:color w:val="2F5496" w:themeColor="accent1" w:themeShade="BF"/>
      <w:sz w:val="32"/>
      <w:szCs w:val="32"/>
      <w:lang w:val="en-GB" w:eastAsia="nl-NL"/>
    </w:rPr>
  </w:style>
  <w:style w:type="character" w:customStyle="1" w:styleId="Ttulo3Car">
    <w:name w:val="Título 3 Car"/>
    <w:basedOn w:val="Fuentedeprrafopredeter"/>
    <w:link w:val="Ttulo3"/>
    <w:uiPriority w:val="9"/>
    <w:semiHidden/>
    <w:rsid w:val="00AD492F"/>
    <w:rPr>
      <w:rFonts w:asciiTheme="majorHAnsi" w:eastAsiaTheme="majorEastAsia" w:hAnsiTheme="majorHAnsi" w:cstheme="majorBidi"/>
      <w:color w:val="1F3763" w:themeColor="accent1" w:themeShade="7F"/>
      <w:sz w:val="24"/>
      <w:szCs w:val="24"/>
      <w:lang w:val="en-GB" w:eastAsia="nl-NL"/>
    </w:rPr>
  </w:style>
  <w:style w:type="character" w:styleId="Hipervnculo">
    <w:name w:val="Hyperlink"/>
    <w:uiPriority w:val="99"/>
    <w:rsid w:val="00AD492F"/>
    <w:rPr>
      <w:color w:val="0000FF"/>
      <w:u w:val="single"/>
    </w:rPr>
  </w:style>
  <w:style w:type="paragraph" w:customStyle="1" w:styleId="TableParagraph">
    <w:name w:val="Table Paragraph"/>
    <w:basedOn w:val="Normal"/>
    <w:uiPriority w:val="1"/>
    <w:qFormat/>
    <w:rsid w:val="00AD492F"/>
    <w:pPr>
      <w:widowControl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apcertific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7134eb-311a-4944-87b6-4806db28783a">
      <Terms xmlns="http://schemas.microsoft.com/office/infopath/2007/PartnerControls"/>
    </lcf76f155ced4ddcb4097134ff3c332f>
    <TaxCatchAll xmlns="767e202e-f240-480e-93f3-fe716dc999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F881A05C4C39D47B2978A8FEB8317C9" ma:contentTypeVersion="16" ma:contentTypeDescription="Crear nuevo documento." ma:contentTypeScope="" ma:versionID="9b442103006980ed13f5abcc180dd3b0">
  <xsd:schema xmlns:xsd="http://www.w3.org/2001/XMLSchema" xmlns:xs="http://www.w3.org/2001/XMLSchema" xmlns:p="http://schemas.microsoft.com/office/2006/metadata/properties" xmlns:ns2="b87134eb-311a-4944-87b6-4806db28783a" xmlns:ns3="767e202e-f240-480e-93f3-fe716dc99988" targetNamespace="http://schemas.microsoft.com/office/2006/metadata/properties" ma:root="true" ma:fieldsID="143f18865a8038067a17705f13c03d90" ns2:_="" ns3:_="">
    <xsd:import namespace="b87134eb-311a-4944-87b6-4806db28783a"/>
    <xsd:import namespace="767e202e-f240-480e-93f3-fe716dc99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34eb-311a-4944-87b6-4806db287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e202e-f240-480e-93f3-fe716dc9998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9357ad4-41d7-4675-b345-0bb45891129e}" ma:internalName="TaxCatchAll" ma:showField="CatchAllData" ma:web="767e202e-f240-480e-93f3-fe716dc99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0261E-D4F9-4A4F-8BC9-CBB403723EA1}">
  <ds:schemaRefs>
    <ds:schemaRef ds:uri="http://schemas.microsoft.com/office/2006/metadata/properties"/>
    <ds:schemaRef ds:uri="http://schemas.microsoft.com/office/infopath/2007/PartnerControls"/>
    <ds:schemaRef ds:uri="b87134eb-311a-4944-87b6-4806db28783a"/>
    <ds:schemaRef ds:uri="767e202e-f240-480e-93f3-fe716dc99988"/>
  </ds:schemaRefs>
</ds:datastoreItem>
</file>

<file path=customXml/itemProps2.xml><?xml version="1.0" encoding="utf-8"?>
<ds:datastoreItem xmlns:ds="http://schemas.openxmlformats.org/officeDocument/2006/customXml" ds:itemID="{702B0FFC-DE3A-4A24-A91B-C6AC0CDACAD9}">
  <ds:schemaRefs>
    <ds:schemaRef ds:uri="http://schemas.microsoft.com/sharepoint/v3/contenttype/forms"/>
  </ds:schemaRefs>
</ds:datastoreItem>
</file>

<file path=customXml/itemProps3.xml><?xml version="1.0" encoding="utf-8"?>
<ds:datastoreItem xmlns:ds="http://schemas.openxmlformats.org/officeDocument/2006/customXml" ds:itemID="{343E504B-6F5D-413B-A5E4-EF9BEA12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134eb-311a-4944-87b6-4806db28783a"/>
    <ds:schemaRef ds:uri="767e202e-f240-480e-93f3-fe716dc9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1254</Words>
  <Characters>6514</Characters>
  <Application>Microsoft Office Word</Application>
  <DocSecurity>0</DocSecurity>
  <Lines>138</Lines>
  <Paragraphs>98</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Alondra Dariella</cp:lastModifiedBy>
  <cp:revision>3</cp:revision>
  <cp:lastPrinted>2023-07-24T16:26:00Z</cp:lastPrinted>
  <dcterms:created xsi:type="dcterms:W3CDTF">2023-09-25T18:04:00Z</dcterms:created>
  <dcterms:modified xsi:type="dcterms:W3CDTF">2023-09-25T18:04:00Z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y fmtid="{D5CDD505-2E9C-101B-9397-08002B2CF9AE}" pid="9" name="ContentTypeId">
    <vt:lpwstr>0x0101004F881A05C4C39D47B2978A8FEB8317C9</vt:lpwstr>
  </property>
  <property fmtid="{D5CDD505-2E9C-101B-9397-08002B2CF9AE}" pid="10" name="GrammarlyDocumentId">
    <vt:lpwstr>5b8126751ff73149083f3ed8bbdc3987c92b2a5f852bbd860083e96415beb8a9</vt:lpwstr>
  </property>
</Properties>
</file>